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B9CC8" w14:textId="79099BD2" w:rsidR="00527192" w:rsidRPr="00B36AED" w:rsidRDefault="00527192" w:rsidP="00527192">
      <w:pPr>
        <w:tabs>
          <w:tab w:val="left" w:pos="1985"/>
        </w:tabs>
        <w:spacing w:after="0"/>
        <w:jc w:val="both"/>
        <w:rPr>
          <w:rFonts w:ascii="Arial" w:hAnsi="Arial" w:cs="Arial"/>
          <w:b/>
          <w:bCs/>
          <w:sz w:val="24"/>
        </w:rPr>
      </w:pPr>
      <w:r w:rsidRPr="00B36AED">
        <w:rPr>
          <w:rFonts w:ascii="Arial" w:hAnsi="Arial" w:cs="Arial"/>
          <w:b/>
          <w:bCs/>
          <w:sz w:val="24"/>
        </w:rPr>
        <w:t>3GPP TSG RAN WG1 Meeting #9</w:t>
      </w:r>
      <w:r w:rsidR="000F61A6">
        <w:rPr>
          <w:rFonts w:ascii="Arial" w:hAnsi="Arial" w:cs="Arial"/>
          <w:b/>
          <w:bCs/>
          <w:sz w:val="24"/>
        </w:rPr>
        <w:t>4</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604941">
        <w:rPr>
          <w:rFonts w:ascii="Arial" w:hAnsi="Arial" w:cs="Arial"/>
          <w:b/>
          <w:bCs/>
          <w:sz w:val="24"/>
        </w:rPr>
        <w:t>08718</w:t>
      </w:r>
      <w:bookmarkStart w:id="0" w:name="_GoBack"/>
      <w:bookmarkEnd w:id="0"/>
    </w:p>
    <w:p w14:paraId="600A7979" w14:textId="3B170AA6" w:rsidR="00527192" w:rsidRPr="00B36AED" w:rsidRDefault="000F61A6" w:rsidP="00527192">
      <w:pPr>
        <w:tabs>
          <w:tab w:val="left" w:pos="1985"/>
        </w:tabs>
        <w:spacing w:after="0"/>
        <w:jc w:val="both"/>
        <w:rPr>
          <w:rFonts w:ascii="Arial" w:hAnsi="Arial" w:cs="Arial"/>
          <w:b/>
          <w:bCs/>
          <w:sz w:val="24"/>
        </w:rPr>
      </w:pPr>
      <w:r w:rsidRPr="000F61A6">
        <w:rPr>
          <w:rFonts w:ascii="Arial" w:hAnsi="Arial" w:cs="Arial"/>
          <w:b/>
          <w:bCs/>
          <w:sz w:val="24"/>
        </w:rPr>
        <w:t xml:space="preserve">Gothenburg, Sweden, August 20th – 24th, 2018 </w:t>
      </w:r>
      <w:r w:rsidR="00527192" w:rsidRPr="003438EF">
        <w:rPr>
          <w:rFonts w:ascii="Arial" w:hAnsi="Arial" w:cs="Arial"/>
          <w:b/>
          <w:bCs/>
          <w:sz w:val="24"/>
        </w:rPr>
        <w:t>2018</w:t>
      </w:r>
      <w:r w:rsidR="00527192" w:rsidRPr="00B36AED">
        <w:rPr>
          <w:rFonts w:ascii="Arial" w:hAnsi="Arial" w:cs="Arial"/>
          <w:b/>
          <w:bCs/>
          <w:sz w:val="24"/>
        </w:rPr>
        <w:t xml:space="preserve"> </w:t>
      </w:r>
    </w:p>
    <w:p w14:paraId="0877B945" w14:textId="77777777" w:rsidR="004B4372" w:rsidRPr="00527192" w:rsidRDefault="004B4372" w:rsidP="004B4372">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9A247B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D32E8">
        <w:rPr>
          <w:rFonts w:ascii="Arial" w:eastAsia="Malgun Gothic" w:hAnsi="Arial" w:cs="Arial"/>
          <w:b/>
          <w:sz w:val="24"/>
          <w:lang w:val="en-US" w:eastAsia="ko-KR"/>
        </w:rPr>
        <w:t xml:space="preserve">On </w:t>
      </w:r>
      <w:r w:rsidR="00CC60AA">
        <w:rPr>
          <w:rFonts w:ascii="Arial" w:eastAsia="Malgun Gothic" w:hAnsi="Arial" w:cs="Arial"/>
          <w:b/>
          <w:sz w:val="24"/>
          <w:lang w:val="en-US" w:eastAsia="ko-KR"/>
        </w:rPr>
        <w:t>RS Enhancement to Support Multi-TRP Operation</w:t>
      </w:r>
    </w:p>
    <w:p w14:paraId="442797E2" w14:textId="6EF98B62"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1E7A5711" w:rsidR="009A0886" w:rsidRDefault="001A6756" w:rsidP="00026770">
      <w:pPr>
        <w:ind w:firstLine="284"/>
        <w:jc w:val="both"/>
        <w:rPr>
          <w:sz w:val="22"/>
          <w:szCs w:val="22"/>
          <w:lang w:eastAsia="zh-CN"/>
        </w:rPr>
      </w:pPr>
      <w:r>
        <w:rPr>
          <w:sz w:val="22"/>
          <w:szCs w:val="22"/>
          <w:lang w:eastAsia="zh-CN"/>
        </w:rPr>
        <w:t xml:space="preserve">In </w:t>
      </w:r>
      <w:r w:rsidR="001D32E8">
        <w:rPr>
          <w:sz w:val="22"/>
          <w:szCs w:val="22"/>
          <w:lang w:eastAsia="zh-CN"/>
        </w:rPr>
        <w:t xml:space="preserve">RAN #80 meeting, a new </w:t>
      </w:r>
      <w:r w:rsidR="00CC60AA">
        <w:rPr>
          <w:sz w:val="22"/>
          <w:szCs w:val="22"/>
          <w:lang w:eastAsia="zh-CN"/>
        </w:rPr>
        <w:t>WI on MIMO</w:t>
      </w:r>
      <w:r w:rsidR="001D32E8">
        <w:rPr>
          <w:sz w:val="22"/>
          <w:szCs w:val="22"/>
          <w:lang w:eastAsia="zh-CN"/>
        </w:rPr>
        <w:t xml:space="preserve"> has been approv</w:t>
      </w:r>
      <w:r w:rsidR="00CC60AA">
        <w:rPr>
          <w:sz w:val="22"/>
          <w:szCs w:val="22"/>
          <w:lang w:eastAsia="zh-CN"/>
        </w:rPr>
        <w:t>ed. [1] The objective for this W</w:t>
      </w:r>
      <w:r w:rsidR="001D32E8">
        <w:rPr>
          <w:sz w:val="22"/>
          <w:szCs w:val="22"/>
          <w:lang w:eastAsia="zh-CN"/>
        </w:rPr>
        <w:t>I is as follows.</w:t>
      </w:r>
    </w:p>
    <w:p w14:paraId="53EFC1D8" w14:textId="742D14B4" w:rsidR="001D32E8" w:rsidRDefault="001D32E8" w:rsidP="00026770">
      <w:pPr>
        <w:ind w:firstLine="284"/>
        <w:jc w:val="both"/>
        <w:rPr>
          <w:sz w:val="22"/>
          <w:szCs w:val="22"/>
          <w:lang w:eastAsia="zh-CN"/>
        </w:rPr>
      </w:pPr>
      <w:r w:rsidRPr="001D32E8">
        <w:rPr>
          <w:noProof/>
          <w:sz w:val="22"/>
          <w:szCs w:val="22"/>
          <w:lang w:val="en-US" w:eastAsia="zh-CN"/>
        </w:rPr>
        <mc:AlternateContent>
          <mc:Choice Requires="wps">
            <w:drawing>
              <wp:inline distT="0" distB="0" distL="0" distR="0" wp14:anchorId="6E7505BF" wp14:editId="50139D6B">
                <wp:extent cx="6225540" cy="1404620"/>
                <wp:effectExtent l="0" t="0" r="2286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1404620"/>
                        </a:xfrm>
                        <a:prstGeom prst="rect">
                          <a:avLst/>
                        </a:prstGeom>
                        <a:solidFill>
                          <a:srgbClr val="FFFFFF"/>
                        </a:solidFill>
                        <a:ln w="9525">
                          <a:solidFill>
                            <a:srgbClr val="000000"/>
                          </a:solidFill>
                          <a:miter lim="800000"/>
                          <a:headEnd/>
                          <a:tailEnd/>
                        </a:ln>
                      </wps:spPr>
                      <wps:txbx>
                        <w:txbxContent>
                          <w:p w14:paraId="63AADB70" w14:textId="77777777" w:rsidR="00CC60AA" w:rsidRPr="00401C76" w:rsidRDefault="00CC60AA" w:rsidP="00CC60AA">
                            <w:pPr>
                              <w:spacing w:after="0"/>
                              <w:rPr>
                                <w:lang w:eastAsia="ko-KR"/>
                              </w:rPr>
                            </w:pPr>
                            <w:r w:rsidRPr="00401C76">
                              <w:rPr>
                                <w:lang w:eastAsia="ko-KR"/>
                              </w:rPr>
                              <w:t xml:space="preserve">The work item aims to specify the enhancements identified for NR MIMO. The detailed objectives are as follows. </w:t>
                            </w:r>
                          </w:p>
                          <w:p w14:paraId="2CB155F1" w14:textId="77777777" w:rsidR="00CC60AA" w:rsidRPr="00401C76" w:rsidRDefault="00CC60AA" w:rsidP="00CC60AA">
                            <w:pPr>
                              <w:spacing w:after="0"/>
                              <w:rPr>
                                <w:bCs/>
                              </w:rPr>
                            </w:pPr>
                          </w:p>
                          <w:p w14:paraId="2A3ADADD" w14:textId="77777777" w:rsidR="00CC60AA" w:rsidRPr="00401C76" w:rsidRDefault="00CC60AA" w:rsidP="00CC60AA">
                            <w:pPr>
                              <w:numPr>
                                <w:ilvl w:val="0"/>
                                <w:numId w:val="61"/>
                              </w:numPr>
                              <w:snapToGrid w:val="0"/>
                              <w:spacing w:after="120"/>
                              <w:ind w:right="-99"/>
                              <w:textAlignment w:val="auto"/>
                              <w:rPr>
                                <w:color w:val="000000"/>
                                <w:lang w:eastAsia="ko-KR"/>
                              </w:rPr>
                            </w:pPr>
                            <w:r w:rsidRPr="00401C76">
                              <w:rPr>
                                <w:color w:val="000000"/>
                                <w:lang w:eastAsia="ko-KR"/>
                              </w:rPr>
                              <w:t>Extend specification support in the following areas [RAN1]</w:t>
                            </w:r>
                          </w:p>
                          <w:p w14:paraId="2EEB21BC" w14:textId="77777777" w:rsidR="00CC60AA" w:rsidRPr="00401C76" w:rsidRDefault="00CC60AA" w:rsidP="00CC60AA">
                            <w:pPr>
                              <w:numPr>
                                <w:ilvl w:val="1"/>
                                <w:numId w:val="61"/>
                              </w:numPr>
                              <w:snapToGrid w:val="0"/>
                              <w:spacing w:after="120"/>
                              <w:ind w:right="-99"/>
                              <w:textAlignment w:val="auto"/>
                              <w:rPr>
                                <w:lang w:eastAsia="ko-KR"/>
                              </w:rPr>
                            </w:pPr>
                            <w:r w:rsidRPr="00401C76">
                              <w:rPr>
                                <w:color w:val="000000"/>
                                <w:lang w:eastAsia="ko-KR"/>
                              </w:rPr>
                              <w:t>Enhancements on MU-MIMO support:</w:t>
                            </w:r>
                          </w:p>
                          <w:p w14:paraId="0D79EDC9" w14:textId="77777777" w:rsidR="00CC60AA" w:rsidRPr="00401C76" w:rsidRDefault="00CC60AA" w:rsidP="00CC60AA">
                            <w:pPr>
                              <w:numPr>
                                <w:ilvl w:val="2"/>
                                <w:numId w:val="61"/>
                              </w:numPr>
                              <w:snapToGrid w:val="0"/>
                              <w:spacing w:after="120"/>
                              <w:ind w:right="-99"/>
                              <w:textAlignment w:val="auto"/>
                              <w:rPr>
                                <w:lang w:eastAsia="ko-KR"/>
                              </w:rPr>
                            </w:pPr>
                            <w:r w:rsidRPr="00401C76">
                              <w:rPr>
                                <w:lang w:eastAsia="ko-KR"/>
                              </w:rPr>
                              <w:t>Specify overhead reduction, based on Type II CSI feedback</w:t>
                            </w:r>
                            <w:r w:rsidRPr="0054092F">
                              <w:rPr>
                                <w:rFonts w:eastAsia="Malgun Gothic" w:hint="eastAsia"/>
                                <w:lang w:eastAsia="ko-KR"/>
                              </w:rPr>
                              <w:t xml:space="preserve">, taking into account the </w:t>
                            </w:r>
                            <w:proofErr w:type="spellStart"/>
                            <w:r w:rsidRPr="0054092F">
                              <w:rPr>
                                <w:rFonts w:eastAsia="Malgun Gothic" w:hint="eastAsia"/>
                                <w:lang w:eastAsia="ko-KR"/>
                              </w:rPr>
                              <w:t>tradeoff</w:t>
                            </w:r>
                            <w:proofErr w:type="spellEnd"/>
                            <w:r w:rsidRPr="0054092F">
                              <w:rPr>
                                <w:rFonts w:eastAsia="Malgun Gothic" w:hint="eastAsia"/>
                                <w:lang w:eastAsia="ko-KR"/>
                              </w:rPr>
                              <w:t xml:space="preserve"> between performance and overhead</w:t>
                            </w:r>
                            <w:r w:rsidRPr="00401C76">
                              <w:rPr>
                                <w:rFonts w:eastAsia="Malgun Gothic" w:hint="eastAsia"/>
                                <w:lang w:eastAsia="ko-KR"/>
                              </w:rPr>
                              <w:t xml:space="preserve"> </w:t>
                            </w:r>
                          </w:p>
                          <w:p w14:paraId="19A3EC3F" w14:textId="77777777" w:rsidR="00CC60AA" w:rsidRPr="00401C76" w:rsidRDefault="00CC60AA"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 xml:space="preserve">extension of Type II CSI feedback to rank &gt;2 </w:t>
                            </w:r>
                            <w:r w:rsidRPr="00401C76">
                              <w:rPr>
                                <w:rFonts w:eastAsia="Malgun Gothic" w:hint="eastAsia"/>
                                <w:lang w:eastAsia="ko-KR"/>
                              </w:rPr>
                              <w:t xml:space="preserve"> </w:t>
                            </w:r>
                          </w:p>
                          <w:p w14:paraId="40AAF784" w14:textId="77777777" w:rsidR="00CC60AA" w:rsidRPr="00401C76" w:rsidRDefault="00CC60AA" w:rsidP="00CC60AA">
                            <w:pPr>
                              <w:numPr>
                                <w:ilvl w:val="1"/>
                                <w:numId w:val="61"/>
                              </w:numPr>
                              <w:snapToGrid w:val="0"/>
                              <w:spacing w:after="120"/>
                              <w:ind w:right="-99"/>
                              <w:textAlignment w:val="auto"/>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14:paraId="79E6597E" w14:textId="77777777" w:rsidR="00CC60AA" w:rsidRPr="00401C76" w:rsidRDefault="00CC60AA" w:rsidP="00CC60AA">
                            <w:pPr>
                              <w:numPr>
                                <w:ilvl w:val="2"/>
                                <w:numId w:val="61"/>
                              </w:numPr>
                              <w:snapToGrid w:val="0"/>
                              <w:spacing w:after="120"/>
                              <w:ind w:right="-99"/>
                              <w:textAlignment w:val="auto"/>
                              <w:rPr>
                                <w:lang w:eastAsia="ko-KR"/>
                              </w:rPr>
                            </w:pPr>
                            <w:r w:rsidRPr="00401C76">
                              <w:rPr>
                                <w:lang w:eastAsia="ko-KR"/>
                              </w:rPr>
                              <w:t>Specify downlink control signalling enhancement</w:t>
                            </w:r>
                            <w:r w:rsidRPr="00401C76">
                              <w:rPr>
                                <w:rFonts w:eastAsia="Malgun Gothic" w:hint="eastAsia"/>
                                <w:lang w:eastAsia="ko-KR"/>
                              </w:rPr>
                              <w:t>(s)</w:t>
                            </w:r>
                            <w:r w:rsidRPr="00401C76">
                              <w:rPr>
                                <w:lang w:eastAsia="ko-KR"/>
                              </w:rPr>
                              <w:t xml:space="preserve"> for efficient support of non-coherent joint transmission</w:t>
                            </w:r>
                          </w:p>
                          <w:p w14:paraId="15042F1C" w14:textId="77777777" w:rsidR="00CC60AA" w:rsidRPr="00401C76" w:rsidRDefault="00CC60AA"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signalling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14:paraId="5C901438" w14:textId="77777777" w:rsidR="00CC60AA" w:rsidRPr="00401C76" w:rsidRDefault="00CC60AA" w:rsidP="00CC60AA">
                            <w:pPr>
                              <w:numPr>
                                <w:ilvl w:val="1"/>
                                <w:numId w:val="61"/>
                              </w:numPr>
                              <w:snapToGrid w:val="0"/>
                              <w:spacing w:after="120"/>
                              <w:ind w:right="-99"/>
                              <w:textAlignment w:val="auto"/>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14:paraId="1E649A63" w14:textId="77777777" w:rsidR="00CC60AA" w:rsidRPr="00401C76" w:rsidRDefault="00CC60AA"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14838CFA" w14:textId="77777777" w:rsidR="00CC60AA" w:rsidRPr="00401C76" w:rsidRDefault="00CC60AA" w:rsidP="00CC60AA">
                            <w:pPr>
                              <w:numPr>
                                <w:ilvl w:val="2"/>
                                <w:numId w:val="61"/>
                              </w:numPr>
                              <w:snapToGrid w:val="0"/>
                              <w:spacing w:after="120"/>
                              <w:ind w:right="-99"/>
                              <w:textAlignment w:val="auto"/>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15C41177" w14:textId="77777777" w:rsidR="00CC60AA" w:rsidRPr="001B2960" w:rsidRDefault="00CC60AA" w:rsidP="00CC60AA">
                            <w:pPr>
                              <w:numPr>
                                <w:ilvl w:val="2"/>
                                <w:numId w:val="61"/>
                              </w:numPr>
                              <w:snapToGrid w:val="0"/>
                              <w:spacing w:after="120"/>
                              <w:ind w:right="-99"/>
                              <w:textAlignment w:val="auto"/>
                              <w:rPr>
                                <w:lang w:eastAsia="ko-KR"/>
                              </w:rPr>
                            </w:pPr>
                            <w:r w:rsidRPr="00401C76">
                              <w:rPr>
                                <w:rFonts w:hint="eastAsia"/>
                                <w:lang w:eastAsia="ko-KR"/>
                              </w:rPr>
                              <w:t>Specify a beam failure recovery for SCell based on the beam failure recovery specified in Rel-15</w:t>
                            </w:r>
                          </w:p>
                          <w:p w14:paraId="1DDEB004" w14:textId="77777777" w:rsidR="00CC60AA" w:rsidRPr="00401C76" w:rsidRDefault="00CC60AA" w:rsidP="00CC60AA">
                            <w:pPr>
                              <w:numPr>
                                <w:ilvl w:val="2"/>
                                <w:numId w:val="61"/>
                              </w:numPr>
                              <w:snapToGrid w:val="0"/>
                              <w:spacing w:after="120"/>
                              <w:ind w:right="-99"/>
                              <w:textAlignment w:val="auto"/>
                              <w:rPr>
                                <w:lang w:eastAsia="ko-KR"/>
                              </w:rPr>
                            </w:pPr>
                            <w:r w:rsidRPr="00FF6E4F">
                              <w:rPr>
                                <w:rFonts w:eastAsia="Malgun Gothic" w:hint="eastAsia"/>
                                <w:lang w:eastAsia="ko-KR"/>
                              </w:rPr>
                              <w:t>Specify measurement and reporting of either L1-RSRQ or L1-SINR</w:t>
                            </w:r>
                          </w:p>
                          <w:p w14:paraId="03133C42" w14:textId="77777777" w:rsidR="00CC60AA" w:rsidRPr="00401C76" w:rsidRDefault="00CC60AA" w:rsidP="00CC60AA">
                            <w:pPr>
                              <w:numPr>
                                <w:ilvl w:val="1"/>
                                <w:numId w:val="61"/>
                              </w:numPr>
                              <w:snapToGrid w:val="0"/>
                              <w:spacing w:after="120"/>
                              <w:ind w:right="-99"/>
                              <w:textAlignment w:val="auto"/>
                              <w:rPr>
                                <w:lang w:eastAsia="ko-KR"/>
                              </w:rPr>
                            </w:pPr>
                            <w:r w:rsidRPr="00401C76">
                              <w:rPr>
                                <w:rFonts w:eastAsia="Malgun Gothic" w:hint="eastAsia"/>
                                <w:lang w:eastAsia="ko-KR"/>
                              </w:rPr>
                              <w:t xml:space="preserve">Perform study and make conclusion in the first RAN1 meeting after </w:t>
                            </w:r>
                            <w:r>
                              <w:rPr>
                                <w:rFonts w:eastAsia="Malgun Gothic" w:hint="eastAsia"/>
                                <w:lang w:eastAsia="ko-KR"/>
                              </w:rPr>
                              <w:t>start</w:t>
                            </w:r>
                            <w:r w:rsidRPr="00401C76">
                              <w:rPr>
                                <w:rFonts w:eastAsia="Malgun Gothic" w:hint="eastAsia"/>
                                <w:lang w:eastAsia="ko-KR"/>
                              </w:rPr>
                              <w:t xml:space="preserve"> of the WI, and if needed, specify </w:t>
                            </w:r>
                            <w:r w:rsidRPr="00401C76">
                              <w:t>CSI-RS</w:t>
                            </w:r>
                            <w:r w:rsidRPr="00401C76">
                              <w:rPr>
                                <w:rFonts w:eastAsia="Malgun Gothic" w:hint="eastAsia"/>
                                <w:lang w:eastAsia="ko-KR"/>
                              </w:rPr>
                              <w:t xml:space="preserve"> and </w:t>
                            </w:r>
                            <w:r w:rsidRPr="00401C76">
                              <w:t>DMRS</w:t>
                            </w:r>
                            <w:r w:rsidRPr="00401C76">
                              <w:rPr>
                                <w:rFonts w:eastAsia="Malgun Gothic" w:hint="eastAsia"/>
                                <w:lang w:eastAsia="ko-KR"/>
                              </w:rPr>
                              <w:t xml:space="preserve"> (both downlink and uplink) </w:t>
                            </w:r>
                            <w:r w:rsidRPr="008E2A04">
                              <w:rPr>
                                <w:rFonts w:eastAsia="Malgun Gothic" w:hint="eastAsia"/>
                                <w:lang w:eastAsia="ko-KR"/>
                              </w:rPr>
                              <w:t>enhancement</w:t>
                            </w:r>
                            <w:r>
                              <w:rPr>
                                <w:rFonts w:eastAsia="Malgun Gothic" w:hint="eastAsia"/>
                                <w:lang w:eastAsia="ko-KR"/>
                              </w:rPr>
                              <w:t xml:space="preserve"> </w:t>
                            </w:r>
                            <w:r w:rsidRPr="00401C76">
                              <w:rPr>
                                <w:rFonts w:eastAsia="Malgun Gothic" w:hint="eastAsia"/>
                                <w:lang w:eastAsia="ko-KR"/>
                              </w:rPr>
                              <w:t xml:space="preserve">for PAPR reduction for one or multiple layers (no </w:t>
                            </w:r>
                            <w:r w:rsidRPr="00401C76">
                              <w:rPr>
                                <w:rFonts w:eastAsia="Malgun Gothic"/>
                                <w:lang w:eastAsia="ko-KR"/>
                              </w:rPr>
                              <w:t>change</w:t>
                            </w:r>
                            <w:r w:rsidRPr="00401C76">
                              <w:rPr>
                                <w:rFonts w:eastAsia="Malgun Gothic" w:hint="eastAsia"/>
                                <w:lang w:eastAsia="ko-KR"/>
                              </w:rPr>
                              <w:t xml:space="preserve"> on RE mapping specified in Rel-15)</w:t>
                            </w:r>
                          </w:p>
                          <w:p w14:paraId="13FB694D" w14:textId="77777777" w:rsidR="00CC60AA" w:rsidRPr="00401C76" w:rsidRDefault="00CC60AA" w:rsidP="00CC60AA">
                            <w:pPr>
                              <w:numPr>
                                <w:ilvl w:val="1"/>
                                <w:numId w:val="61"/>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txbxContent>
                      </wps:txbx>
                      <wps:bodyPr rot="0" vert="horz" wrap="square" lIns="91440" tIns="45720" rIns="91440" bIns="45720" anchor="t" anchorCtr="0">
                        <a:spAutoFit/>
                      </wps:bodyPr>
                    </wps:wsp>
                  </a:graphicData>
                </a:graphic>
              </wp:inline>
            </w:drawing>
          </mc:Choice>
          <mc:Fallback>
            <w:pict>
              <v:shapetype w14:anchorId="6E7505BF" id="_x0000_t202" coordsize="21600,21600" o:spt="202" path="m,l,21600r21600,l21600,xe">
                <v:stroke joinstyle="miter"/>
                <v:path gradientshapeok="t" o:connecttype="rect"/>
              </v:shapetype>
              <v:shape id="Text Box 2" o:spid="_x0000_s1026" type="#_x0000_t202" style="width:49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ag5Iw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">
                <v:textbox style="mso-fit-shape-to-text:t">
                  <w:txbxContent>
                    <w:p w14:paraId="63AADB70" w14:textId="77777777" w:rsidR="00CC60AA" w:rsidRPr="00401C76" w:rsidRDefault="00CC60AA" w:rsidP="00CC60AA">
                      <w:pPr>
                        <w:spacing w:after="0"/>
                        <w:rPr>
                          <w:lang w:eastAsia="ko-KR"/>
                        </w:rPr>
                      </w:pPr>
                      <w:r w:rsidRPr="00401C76">
                        <w:rPr>
                          <w:lang w:eastAsia="ko-KR"/>
                        </w:rPr>
                        <w:t xml:space="preserve">The work item aims to specify the enhancements identified for NR MIMO. The detailed objectives are as follows. </w:t>
                      </w:r>
                    </w:p>
                    <w:p w14:paraId="2CB155F1" w14:textId="77777777" w:rsidR="00CC60AA" w:rsidRPr="00401C76" w:rsidRDefault="00CC60AA" w:rsidP="00CC60AA">
                      <w:pPr>
                        <w:spacing w:after="0"/>
                        <w:rPr>
                          <w:bCs/>
                        </w:rPr>
                      </w:pPr>
                    </w:p>
                    <w:p w14:paraId="2A3ADADD" w14:textId="77777777" w:rsidR="00CC60AA" w:rsidRPr="00401C76" w:rsidRDefault="00CC60AA" w:rsidP="00CC60AA">
                      <w:pPr>
                        <w:numPr>
                          <w:ilvl w:val="0"/>
                          <w:numId w:val="61"/>
                        </w:numPr>
                        <w:snapToGrid w:val="0"/>
                        <w:spacing w:after="120"/>
                        <w:ind w:right="-99"/>
                        <w:textAlignment w:val="auto"/>
                        <w:rPr>
                          <w:color w:val="000000"/>
                          <w:lang w:eastAsia="ko-KR"/>
                        </w:rPr>
                      </w:pPr>
                      <w:r w:rsidRPr="00401C76">
                        <w:rPr>
                          <w:color w:val="000000"/>
                          <w:lang w:eastAsia="ko-KR"/>
                        </w:rPr>
                        <w:t>Extend specification support in the following areas [RAN1]</w:t>
                      </w:r>
                    </w:p>
                    <w:p w14:paraId="2EEB21BC" w14:textId="77777777" w:rsidR="00CC60AA" w:rsidRPr="00401C76" w:rsidRDefault="00CC60AA" w:rsidP="00CC60AA">
                      <w:pPr>
                        <w:numPr>
                          <w:ilvl w:val="1"/>
                          <w:numId w:val="61"/>
                        </w:numPr>
                        <w:snapToGrid w:val="0"/>
                        <w:spacing w:after="120"/>
                        <w:ind w:right="-99"/>
                        <w:textAlignment w:val="auto"/>
                        <w:rPr>
                          <w:lang w:eastAsia="ko-KR"/>
                        </w:rPr>
                      </w:pPr>
                      <w:r w:rsidRPr="00401C76">
                        <w:rPr>
                          <w:color w:val="000000"/>
                          <w:lang w:eastAsia="ko-KR"/>
                        </w:rPr>
                        <w:t>Enhancements on MU-MIMO support:</w:t>
                      </w:r>
                    </w:p>
                    <w:p w14:paraId="0D79EDC9" w14:textId="77777777" w:rsidR="00CC60AA" w:rsidRPr="00401C76" w:rsidRDefault="00CC60AA" w:rsidP="00CC60AA">
                      <w:pPr>
                        <w:numPr>
                          <w:ilvl w:val="2"/>
                          <w:numId w:val="61"/>
                        </w:numPr>
                        <w:snapToGrid w:val="0"/>
                        <w:spacing w:after="120"/>
                        <w:ind w:right="-99"/>
                        <w:textAlignment w:val="auto"/>
                        <w:rPr>
                          <w:lang w:eastAsia="ko-KR"/>
                        </w:rPr>
                      </w:pPr>
                      <w:r w:rsidRPr="00401C76">
                        <w:rPr>
                          <w:lang w:eastAsia="ko-KR"/>
                        </w:rPr>
                        <w:t>Specify overhead reduction, based on Type II CSI feedback</w:t>
                      </w:r>
                      <w:r w:rsidRPr="0054092F">
                        <w:rPr>
                          <w:rFonts w:eastAsia="Malgun Gothic" w:hint="eastAsia"/>
                          <w:lang w:eastAsia="ko-KR"/>
                        </w:rPr>
                        <w:t xml:space="preserve">, taking into account the </w:t>
                      </w:r>
                      <w:proofErr w:type="spellStart"/>
                      <w:r w:rsidRPr="0054092F">
                        <w:rPr>
                          <w:rFonts w:eastAsia="Malgun Gothic" w:hint="eastAsia"/>
                          <w:lang w:eastAsia="ko-KR"/>
                        </w:rPr>
                        <w:t>tradeoff</w:t>
                      </w:r>
                      <w:proofErr w:type="spellEnd"/>
                      <w:r w:rsidRPr="0054092F">
                        <w:rPr>
                          <w:rFonts w:eastAsia="Malgun Gothic" w:hint="eastAsia"/>
                          <w:lang w:eastAsia="ko-KR"/>
                        </w:rPr>
                        <w:t xml:space="preserve"> between performance and overhead</w:t>
                      </w:r>
                      <w:r w:rsidRPr="00401C76">
                        <w:rPr>
                          <w:rFonts w:eastAsia="Malgun Gothic" w:hint="eastAsia"/>
                          <w:lang w:eastAsia="ko-KR"/>
                        </w:rPr>
                        <w:t xml:space="preserve"> </w:t>
                      </w:r>
                    </w:p>
                    <w:p w14:paraId="19A3EC3F" w14:textId="77777777" w:rsidR="00CC60AA" w:rsidRPr="00401C76" w:rsidRDefault="00CC60AA"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 xml:space="preserve">extension of Type II CSI feedback to rank &gt;2 </w:t>
                      </w:r>
                      <w:r w:rsidRPr="00401C76">
                        <w:rPr>
                          <w:rFonts w:eastAsia="Malgun Gothic" w:hint="eastAsia"/>
                          <w:lang w:eastAsia="ko-KR"/>
                        </w:rPr>
                        <w:t xml:space="preserve"> </w:t>
                      </w:r>
                    </w:p>
                    <w:p w14:paraId="40AAF784" w14:textId="77777777" w:rsidR="00CC60AA" w:rsidRPr="00401C76" w:rsidRDefault="00CC60AA" w:rsidP="00CC60AA">
                      <w:pPr>
                        <w:numPr>
                          <w:ilvl w:val="1"/>
                          <w:numId w:val="61"/>
                        </w:numPr>
                        <w:snapToGrid w:val="0"/>
                        <w:spacing w:after="120"/>
                        <w:ind w:right="-99"/>
                        <w:textAlignment w:val="auto"/>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14:paraId="79E6597E" w14:textId="77777777" w:rsidR="00CC60AA" w:rsidRPr="00401C76" w:rsidRDefault="00CC60AA" w:rsidP="00CC60AA">
                      <w:pPr>
                        <w:numPr>
                          <w:ilvl w:val="2"/>
                          <w:numId w:val="61"/>
                        </w:numPr>
                        <w:snapToGrid w:val="0"/>
                        <w:spacing w:after="120"/>
                        <w:ind w:right="-99"/>
                        <w:textAlignment w:val="auto"/>
                        <w:rPr>
                          <w:lang w:eastAsia="ko-KR"/>
                        </w:rPr>
                      </w:pPr>
                      <w:r w:rsidRPr="00401C76">
                        <w:rPr>
                          <w:lang w:eastAsia="ko-KR"/>
                        </w:rPr>
                        <w:t>Specify downlink control signalling enhancement</w:t>
                      </w:r>
                      <w:r w:rsidRPr="00401C76">
                        <w:rPr>
                          <w:rFonts w:eastAsia="Malgun Gothic" w:hint="eastAsia"/>
                          <w:lang w:eastAsia="ko-KR"/>
                        </w:rPr>
                        <w:t>(s)</w:t>
                      </w:r>
                      <w:r w:rsidRPr="00401C76">
                        <w:rPr>
                          <w:lang w:eastAsia="ko-KR"/>
                        </w:rPr>
                        <w:t xml:space="preserve"> for efficient support of non-coherent joint transmission</w:t>
                      </w:r>
                    </w:p>
                    <w:p w14:paraId="15042F1C" w14:textId="77777777" w:rsidR="00CC60AA" w:rsidRPr="00401C76" w:rsidRDefault="00CC60AA"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signalling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14:paraId="5C901438" w14:textId="77777777" w:rsidR="00CC60AA" w:rsidRPr="00401C76" w:rsidRDefault="00CC60AA" w:rsidP="00CC60AA">
                      <w:pPr>
                        <w:numPr>
                          <w:ilvl w:val="1"/>
                          <w:numId w:val="61"/>
                        </w:numPr>
                        <w:snapToGrid w:val="0"/>
                        <w:spacing w:after="120"/>
                        <w:ind w:right="-99"/>
                        <w:textAlignment w:val="auto"/>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14:paraId="1E649A63" w14:textId="77777777" w:rsidR="00CC60AA" w:rsidRPr="00401C76" w:rsidRDefault="00CC60AA" w:rsidP="00CC60AA">
                      <w:pPr>
                        <w:numPr>
                          <w:ilvl w:val="2"/>
                          <w:numId w:val="61"/>
                        </w:numPr>
                        <w:snapToGrid w:val="0"/>
                        <w:spacing w:after="120"/>
                        <w:ind w:right="-99"/>
                        <w:textAlignment w:val="auto"/>
                        <w:rPr>
                          <w:rFonts w:hint="eastAsia"/>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14838CFA" w14:textId="77777777" w:rsidR="00CC60AA" w:rsidRPr="00401C76" w:rsidRDefault="00CC60AA" w:rsidP="00CC60AA">
                      <w:pPr>
                        <w:numPr>
                          <w:ilvl w:val="2"/>
                          <w:numId w:val="61"/>
                        </w:numPr>
                        <w:snapToGrid w:val="0"/>
                        <w:spacing w:after="120"/>
                        <w:ind w:right="-99"/>
                        <w:textAlignment w:val="auto"/>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15C41177" w14:textId="77777777" w:rsidR="00CC60AA" w:rsidRPr="001B2960" w:rsidRDefault="00CC60AA" w:rsidP="00CC60AA">
                      <w:pPr>
                        <w:numPr>
                          <w:ilvl w:val="2"/>
                          <w:numId w:val="61"/>
                        </w:numPr>
                        <w:snapToGrid w:val="0"/>
                        <w:spacing w:after="120"/>
                        <w:ind w:right="-99"/>
                        <w:textAlignment w:val="auto"/>
                        <w:rPr>
                          <w:rFonts w:hint="eastAsia"/>
                          <w:lang w:eastAsia="ko-KR"/>
                        </w:rPr>
                      </w:pPr>
                      <w:r w:rsidRPr="00401C76">
                        <w:rPr>
                          <w:rFonts w:hint="eastAsia"/>
                          <w:lang w:eastAsia="ko-KR"/>
                        </w:rPr>
                        <w:t>Specify a beam failure recovery for SCell based on the beam failure recovery specified in Rel-15</w:t>
                      </w:r>
                    </w:p>
                    <w:p w14:paraId="1DDEB004" w14:textId="77777777" w:rsidR="00CC60AA" w:rsidRPr="00401C76" w:rsidRDefault="00CC60AA" w:rsidP="00CC60AA">
                      <w:pPr>
                        <w:numPr>
                          <w:ilvl w:val="2"/>
                          <w:numId w:val="61"/>
                        </w:numPr>
                        <w:snapToGrid w:val="0"/>
                        <w:spacing w:after="120"/>
                        <w:ind w:right="-99"/>
                        <w:textAlignment w:val="auto"/>
                        <w:rPr>
                          <w:rFonts w:hint="eastAsia"/>
                          <w:lang w:eastAsia="ko-KR"/>
                        </w:rPr>
                      </w:pPr>
                      <w:r w:rsidRPr="00FF6E4F">
                        <w:rPr>
                          <w:rFonts w:eastAsia="Malgun Gothic" w:hint="eastAsia"/>
                          <w:lang w:eastAsia="ko-KR"/>
                        </w:rPr>
                        <w:t>Specify measurement and reporting of either L1-RSRQ or L1-SINR</w:t>
                      </w:r>
                    </w:p>
                    <w:p w14:paraId="03133C42" w14:textId="77777777" w:rsidR="00CC60AA" w:rsidRPr="00401C76" w:rsidRDefault="00CC60AA" w:rsidP="00CC60AA">
                      <w:pPr>
                        <w:numPr>
                          <w:ilvl w:val="1"/>
                          <w:numId w:val="61"/>
                        </w:numPr>
                        <w:snapToGrid w:val="0"/>
                        <w:spacing w:after="120"/>
                        <w:ind w:right="-99"/>
                        <w:textAlignment w:val="auto"/>
                        <w:rPr>
                          <w:rFonts w:hint="eastAsia"/>
                          <w:lang w:eastAsia="ko-KR"/>
                        </w:rPr>
                      </w:pPr>
                      <w:r w:rsidRPr="00401C76">
                        <w:rPr>
                          <w:rFonts w:eastAsia="Malgun Gothic" w:hint="eastAsia"/>
                          <w:lang w:eastAsia="ko-KR"/>
                        </w:rPr>
                        <w:t xml:space="preserve">Perform study and make conclusion in the first RAN1 meeting after </w:t>
                      </w:r>
                      <w:r>
                        <w:rPr>
                          <w:rFonts w:eastAsia="Malgun Gothic" w:hint="eastAsia"/>
                          <w:lang w:eastAsia="ko-KR"/>
                        </w:rPr>
                        <w:t>start</w:t>
                      </w:r>
                      <w:r w:rsidRPr="00401C76">
                        <w:rPr>
                          <w:rFonts w:eastAsia="Malgun Gothic" w:hint="eastAsia"/>
                          <w:lang w:eastAsia="ko-KR"/>
                        </w:rPr>
                        <w:t xml:space="preserve"> of the WI, and if needed, specify </w:t>
                      </w:r>
                      <w:r w:rsidRPr="00401C76">
                        <w:t>CSI-RS</w:t>
                      </w:r>
                      <w:r w:rsidRPr="00401C76">
                        <w:rPr>
                          <w:rFonts w:eastAsia="Malgun Gothic" w:hint="eastAsia"/>
                          <w:lang w:eastAsia="ko-KR"/>
                        </w:rPr>
                        <w:t xml:space="preserve"> and </w:t>
                      </w:r>
                      <w:r w:rsidRPr="00401C76">
                        <w:t>DMRS</w:t>
                      </w:r>
                      <w:r w:rsidRPr="00401C76">
                        <w:rPr>
                          <w:rFonts w:eastAsia="Malgun Gothic" w:hint="eastAsia"/>
                          <w:lang w:eastAsia="ko-KR"/>
                        </w:rPr>
                        <w:t xml:space="preserve"> (both downlink and uplink) </w:t>
                      </w:r>
                      <w:r w:rsidRPr="008E2A04">
                        <w:rPr>
                          <w:rFonts w:eastAsia="Malgun Gothic" w:hint="eastAsia"/>
                          <w:lang w:eastAsia="ko-KR"/>
                        </w:rPr>
                        <w:t>enhancement</w:t>
                      </w:r>
                      <w:r>
                        <w:rPr>
                          <w:rFonts w:eastAsia="Malgun Gothic" w:hint="eastAsia"/>
                          <w:lang w:eastAsia="ko-KR"/>
                        </w:rPr>
                        <w:t xml:space="preserve"> </w:t>
                      </w:r>
                      <w:r w:rsidRPr="00401C76">
                        <w:rPr>
                          <w:rFonts w:eastAsia="Malgun Gothic" w:hint="eastAsia"/>
                          <w:lang w:eastAsia="ko-KR"/>
                        </w:rPr>
                        <w:t xml:space="preserve">for PAPR reduction for one or multiple layers (no </w:t>
                      </w:r>
                      <w:r w:rsidRPr="00401C76">
                        <w:rPr>
                          <w:rFonts w:eastAsia="Malgun Gothic"/>
                          <w:lang w:eastAsia="ko-KR"/>
                        </w:rPr>
                        <w:t>change</w:t>
                      </w:r>
                      <w:r w:rsidRPr="00401C76">
                        <w:rPr>
                          <w:rFonts w:eastAsia="Malgun Gothic" w:hint="eastAsia"/>
                          <w:lang w:eastAsia="ko-KR"/>
                        </w:rPr>
                        <w:t xml:space="preserve"> on RE mapping specified in Rel-15)</w:t>
                      </w:r>
                    </w:p>
                    <w:p w14:paraId="13FB694D" w14:textId="77777777" w:rsidR="00CC60AA" w:rsidRPr="00401C76" w:rsidRDefault="00CC60AA" w:rsidP="00CC60AA">
                      <w:pPr>
                        <w:numPr>
                          <w:ilvl w:val="1"/>
                          <w:numId w:val="61"/>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txbxContent>
                </v:textbox>
                <w10:anchorlock/>
              </v:shape>
            </w:pict>
          </mc:Fallback>
        </mc:AlternateContent>
      </w:r>
    </w:p>
    <w:p w14:paraId="28D0451C" w14:textId="03075C05" w:rsidR="00A0767A" w:rsidRDefault="008A7CE5" w:rsidP="00026770">
      <w:pPr>
        <w:ind w:firstLine="284"/>
        <w:jc w:val="both"/>
        <w:rPr>
          <w:sz w:val="22"/>
          <w:szCs w:val="22"/>
          <w:lang w:eastAsia="zh-CN"/>
        </w:rPr>
      </w:pPr>
      <w:r>
        <w:rPr>
          <w:sz w:val="22"/>
          <w:szCs w:val="22"/>
          <w:lang w:eastAsia="zh-CN"/>
        </w:rPr>
        <w:t xml:space="preserve">In this contribution, we provide some discussions on </w:t>
      </w:r>
      <w:r w:rsidR="00CC60AA">
        <w:rPr>
          <w:sz w:val="22"/>
          <w:szCs w:val="22"/>
          <w:lang w:eastAsia="zh-CN"/>
        </w:rPr>
        <w:t>RS enhancement for multi-TRP operation</w:t>
      </w:r>
      <w:r w:rsidR="00015B2E">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588154B7" w14:textId="5CD9873D" w:rsidR="00383816" w:rsidRDefault="00383816" w:rsidP="00BA2A31">
      <w:pPr>
        <w:ind w:firstLine="284"/>
        <w:jc w:val="both"/>
        <w:rPr>
          <w:sz w:val="22"/>
          <w:szCs w:val="22"/>
        </w:rPr>
      </w:pPr>
      <w:r>
        <w:rPr>
          <w:sz w:val="22"/>
          <w:szCs w:val="22"/>
        </w:rPr>
        <w:t>For multi-TRP operation, a UE may receive downlink signal from multiple TRPs simultaneously. Those signals may be received from the same antenna panel or different antenna panels. For example, for FR1, a UE may only have a single panel, wh</w:t>
      </w:r>
      <w:r w:rsidR="00E05E45">
        <w:rPr>
          <w:sz w:val="22"/>
          <w:szCs w:val="22"/>
        </w:rPr>
        <w:t>ich could be</w:t>
      </w:r>
      <w:r>
        <w:rPr>
          <w:sz w:val="22"/>
          <w:szCs w:val="22"/>
        </w:rPr>
        <w:t xml:space="preserve"> </w:t>
      </w:r>
      <w:proofErr w:type="spellStart"/>
      <w:r>
        <w:rPr>
          <w:sz w:val="22"/>
          <w:szCs w:val="22"/>
        </w:rPr>
        <w:t>omni</w:t>
      </w:r>
      <w:proofErr w:type="spellEnd"/>
      <w:r>
        <w:rPr>
          <w:sz w:val="22"/>
          <w:szCs w:val="22"/>
        </w:rPr>
        <w:t xml:space="preserve">-directional; for FR2, a UE may have multiple panels, which can target to </w:t>
      </w:r>
      <w:r>
        <w:rPr>
          <w:sz w:val="22"/>
          <w:szCs w:val="22"/>
        </w:rPr>
        <w:lastRenderedPageBreak/>
        <w:t>different directions and downlink signals from different TRPs can be received from different panels. Figure 1 illustrates two scenarios for multi-TRP operation.</w:t>
      </w:r>
    </w:p>
    <w:p w14:paraId="52182053" w14:textId="2083AF18" w:rsidR="00383816" w:rsidRDefault="00383816" w:rsidP="00383816">
      <w:pPr>
        <w:ind w:firstLine="284"/>
        <w:jc w:val="center"/>
        <w:rPr>
          <w:sz w:val="22"/>
          <w:szCs w:val="22"/>
        </w:rPr>
      </w:pPr>
      <w:r>
        <w:object w:dxaOrig="12924" w:dyaOrig="4033" w14:anchorId="4BC0C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9pt;height:158.5pt" o:ole="">
            <v:imagedata r:id="rId11" o:title=""/>
          </v:shape>
          <o:OLEObject Type="Embed" ProgID="Visio.Drawing.15" ShapeID="_x0000_i1025" DrawAspect="Content" ObjectID="_1595318155" r:id="rId12"/>
        </w:object>
      </w:r>
      <w:r w:rsidRPr="00383816">
        <w:rPr>
          <w:b/>
          <w:sz w:val="22"/>
          <w:szCs w:val="22"/>
        </w:rPr>
        <w:t>Figure 1: Scenarios for multi-TRP operation</w:t>
      </w:r>
    </w:p>
    <w:p w14:paraId="6E2870FE" w14:textId="6043BD8F" w:rsidR="00383816" w:rsidRDefault="001B4B37" w:rsidP="00BA2A31">
      <w:pPr>
        <w:ind w:firstLine="284"/>
        <w:jc w:val="both"/>
        <w:rPr>
          <w:sz w:val="22"/>
          <w:szCs w:val="22"/>
        </w:rPr>
      </w:pPr>
      <w:r>
        <w:rPr>
          <w:sz w:val="22"/>
          <w:szCs w:val="22"/>
        </w:rPr>
        <w:t>For both scenarios, the phase noise from different TRPs could be different, as different TRPs may not share the same oscillator. Further the frequency offset between UE to different TRPs could be different. Hence a single port PT-RS may not be enough to track the phase shift from different links. More than 1 PT-RS ports should be supported for multi-TRP operation.</w:t>
      </w:r>
    </w:p>
    <w:p w14:paraId="21CBF1FD" w14:textId="543EB2A7" w:rsidR="001B4B37" w:rsidRDefault="001B4B37" w:rsidP="00BA2A31">
      <w:pPr>
        <w:ind w:firstLine="284"/>
        <w:jc w:val="both"/>
        <w:rPr>
          <w:sz w:val="22"/>
          <w:szCs w:val="22"/>
        </w:rPr>
      </w:pPr>
      <w:r>
        <w:rPr>
          <w:sz w:val="22"/>
          <w:szCs w:val="22"/>
        </w:rPr>
        <w:t xml:space="preserve">Further for multi-panel operation, a UE may receive downlink signal from multiple </w:t>
      </w:r>
      <w:proofErr w:type="spellStart"/>
      <w:r>
        <w:rPr>
          <w:sz w:val="22"/>
          <w:szCs w:val="22"/>
        </w:rPr>
        <w:t>gNodeB</w:t>
      </w:r>
      <w:proofErr w:type="spellEnd"/>
      <w:r>
        <w:rPr>
          <w:sz w:val="22"/>
          <w:szCs w:val="22"/>
        </w:rPr>
        <w:t xml:space="preserve"> panels by different UE panels. Figure 2 illustrates the scenario for multi-panel operation. </w:t>
      </w:r>
    </w:p>
    <w:p w14:paraId="0458A004" w14:textId="1ADC01BE" w:rsidR="001B4B37" w:rsidRDefault="001B4B37" w:rsidP="001B4B37">
      <w:pPr>
        <w:ind w:firstLine="284"/>
        <w:jc w:val="center"/>
        <w:rPr>
          <w:sz w:val="22"/>
          <w:szCs w:val="22"/>
        </w:rPr>
      </w:pPr>
      <w:r>
        <w:object w:dxaOrig="5628" w:dyaOrig="3636" w14:anchorId="3327D9D1">
          <v:shape id="_x0000_i1026" type="#_x0000_t75" style="width:281.4pt;height:181.8pt" o:ole="">
            <v:imagedata r:id="rId13" o:title=""/>
          </v:shape>
          <o:OLEObject Type="Embed" ProgID="Visio.Drawing.15" ShapeID="_x0000_i1026" DrawAspect="Content" ObjectID="_1595318156" r:id="rId14"/>
        </w:object>
      </w:r>
    </w:p>
    <w:p w14:paraId="56FF69C8" w14:textId="54CF204A" w:rsidR="001B4B37" w:rsidRPr="001B4B37" w:rsidRDefault="001B4B37" w:rsidP="001B4B37">
      <w:pPr>
        <w:ind w:firstLine="284"/>
        <w:jc w:val="center"/>
        <w:rPr>
          <w:b/>
          <w:sz w:val="22"/>
          <w:szCs w:val="22"/>
        </w:rPr>
      </w:pPr>
      <w:r w:rsidRPr="001B4B37">
        <w:rPr>
          <w:b/>
          <w:sz w:val="22"/>
          <w:szCs w:val="22"/>
        </w:rPr>
        <w:t>Figure 2: Scenario for multi-panel operation</w:t>
      </w:r>
    </w:p>
    <w:p w14:paraId="053B8F33" w14:textId="59023166" w:rsidR="001B4B37" w:rsidRDefault="00E22352" w:rsidP="00BA2A31">
      <w:pPr>
        <w:ind w:firstLine="284"/>
        <w:jc w:val="both"/>
        <w:rPr>
          <w:sz w:val="22"/>
          <w:szCs w:val="22"/>
        </w:rPr>
      </w:pPr>
      <w:r>
        <w:rPr>
          <w:sz w:val="22"/>
          <w:szCs w:val="22"/>
        </w:rPr>
        <w:t>In this scenario, since different UE panels may not share the same oscillator and the frequency offset in different BPLs could be different, the phase shift observed in different UE panels could be different. To compensate the phase shifts in different BPLs, more than 1 PT-RS ports should be supported.</w:t>
      </w:r>
    </w:p>
    <w:p w14:paraId="35D65C51" w14:textId="2AD636D4" w:rsidR="00026E78" w:rsidRDefault="00026E78" w:rsidP="00BA2A31">
      <w:pPr>
        <w:ind w:firstLine="284"/>
        <w:jc w:val="both"/>
        <w:rPr>
          <w:sz w:val="22"/>
          <w:szCs w:val="22"/>
        </w:rPr>
      </w:pPr>
      <w:r>
        <w:rPr>
          <w:sz w:val="22"/>
          <w:szCs w:val="22"/>
        </w:rPr>
        <w:t xml:space="preserve">When more than 1 PT-RS ports is used, the association between </w:t>
      </w:r>
      <w:r w:rsidR="00436F28">
        <w:rPr>
          <w:sz w:val="22"/>
          <w:szCs w:val="22"/>
        </w:rPr>
        <w:t>a PT-RS port to a UE antenna port(s) group should be known by UE, where one UE antenna port(s) group can be considered as one UE panel. Otherwise, UE may use an incorrect antenna port(s) group to receive the PT-RS so that it may not be able to track the phase shift for correct BPL.</w:t>
      </w:r>
    </w:p>
    <w:p w14:paraId="442E08FF" w14:textId="48734A3E" w:rsidR="00E22352" w:rsidRDefault="00E22352" w:rsidP="00BA2A31">
      <w:pPr>
        <w:ind w:firstLine="284"/>
        <w:jc w:val="both"/>
        <w:rPr>
          <w:b/>
          <w:i/>
          <w:sz w:val="22"/>
          <w:szCs w:val="22"/>
        </w:rPr>
      </w:pPr>
      <w:r w:rsidRPr="00E22352">
        <w:rPr>
          <w:b/>
          <w:i/>
          <w:sz w:val="22"/>
          <w:szCs w:val="22"/>
        </w:rPr>
        <w:t>Proposal 1: To track phase shifts from different links, for multi-TRP/panel operation, more than 1 PT-RS ports should be supported.</w:t>
      </w:r>
    </w:p>
    <w:p w14:paraId="770233C9" w14:textId="2208324A" w:rsidR="00436F28" w:rsidRPr="00E22352" w:rsidRDefault="00436F28" w:rsidP="00BA2A31">
      <w:pPr>
        <w:ind w:firstLine="284"/>
        <w:jc w:val="both"/>
        <w:rPr>
          <w:b/>
          <w:i/>
          <w:sz w:val="22"/>
          <w:szCs w:val="22"/>
        </w:rPr>
      </w:pPr>
      <w:r>
        <w:rPr>
          <w:b/>
          <w:i/>
          <w:sz w:val="22"/>
          <w:szCs w:val="22"/>
        </w:rPr>
        <w:lastRenderedPageBreak/>
        <w:t>Proposal 2: The association between a PT-RS port to a UE antenna port(s) group should be identified.</w:t>
      </w:r>
    </w:p>
    <w:p w14:paraId="733961F9" w14:textId="02693D1A" w:rsidR="009656FA" w:rsidRDefault="009656FA" w:rsidP="00BA2A31">
      <w:pPr>
        <w:ind w:firstLine="284"/>
        <w:jc w:val="both"/>
        <w:rPr>
          <w:sz w:val="22"/>
          <w:szCs w:val="22"/>
        </w:rPr>
      </w:pPr>
      <w:r>
        <w:rPr>
          <w:sz w:val="22"/>
          <w:szCs w:val="22"/>
        </w:rPr>
        <w:t>In Rel-15, it has been specified as follows that when PT-RS is present, half of DMRS ports should not be used. Then the maximum number of orthogonal DMRS ports could be 4 for DMRS type 1 and 6 for DMRS type 2. For multi-TRP operation, the rank of precoder could be larger than single-TRP operation. Hence the number of orthogonal DMRS ports could be increased when PT-RS is present. Thus from network perspective, the total number of layers for co-scheduled users could be increased.</w:t>
      </w:r>
    </w:p>
    <w:p w14:paraId="573A370F" w14:textId="77777777" w:rsidR="009656FA" w:rsidRPr="009656FA" w:rsidRDefault="009656FA" w:rsidP="009656FA">
      <w:pPr>
        <w:rPr>
          <w:i/>
          <w:color w:val="000000"/>
          <w:kern w:val="2"/>
          <w:lang w:eastAsia="zh-CN"/>
        </w:rPr>
      </w:pPr>
      <w:bookmarkStart w:id="1" w:name="_Hlk500828751"/>
      <w:r w:rsidRPr="009656FA">
        <w:rPr>
          <w:i/>
          <w:color w:val="000000"/>
          <w:kern w:val="2"/>
          <w:lang w:eastAsia="zh-CN"/>
        </w:rPr>
        <w:t xml:space="preserve">If a UE receiving PDSCH is configured with the higher layer parameter </w:t>
      </w:r>
      <w:r w:rsidRPr="009656FA">
        <w:rPr>
          <w:i/>
          <w:color w:val="000000"/>
          <w:kern w:val="2"/>
        </w:rPr>
        <w:t>PTRS-</w:t>
      </w:r>
      <w:proofErr w:type="spellStart"/>
      <w:r w:rsidRPr="009656FA">
        <w:rPr>
          <w:i/>
          <w:color w:val="000000"/>
          <w:kern w:val="2"/>
        </w:rPr>
        <w:t>DownlinkConfig</w:t>
      </w:r>
      <w:proofErr w:type="spellEnd"/>
      <w:r w:rsidRPr="009656FA">
        <w:rPr>
          <w:i/>
          <w:color w:val="000000"/>
          <w:kern w:val="2"/>
          <w:lang w:eastAsia="zh-CN"/>
        </w:rPr>
        <w:t>, the UE may assume that the following configurations are not occurring simultaneously for the received PDSCH:</w:t>
      </w:r>
    </w:p>
    <w:bookmarkEnd w:id="1"/>
    <w:p w14:paraId="6F5F30E9" w14:textId="77777777" w:rsidR="009656FA" w:rsidRPr="009656FA" w:rsidRDefault="009656FA" w:rsidP="009656FA">
      <w:pPr>
        <w:pStyle w:val="B1"/>
        <w:rPr>
          <w:i/>
          <w:lang w:eastAsia="en-GB"/>
        </w:rPr>
      </w:pPr>
      <w:r w:rsidRPr="009656FA">
        <w:rPr>
          <w:i/>
          <w:lang w:eastAsia="en-GB"/>
        </w:rPr>
        <w:t>-</w:t>
      </w:r>
      <w:r w:rsidRPr="009656FA">
        <w:rPr>
          <w:i/>
          <w:lang w:eastAsia="en-GB"/>
        </w:rPr>
        <w:tab/>
        <w:t>any DM-RS ports among 1004-1007 or 1006-1011 for DM-RS configurations type 1 and type 2, respectively are scheduled for the UE and the other UE(s) sharing the DM-RS REs on the same CDM group(s), and</w:t>
      </w:r>
    </w:p>
    <w:p w14:paraId="2E4E2264" w14:textId="31E43B27" w:rsidR="009656FA" w:rsidRPr="009656FA" w:rsidRDefault="009656FA" w:rsidP="009656FA">
      <w:pPr>
        <w:ind w:firstLine="284"/>
        <w:jc w:val="both"/>
        <w:rPr>
          <w:i/>
          <w:sz w:val="22"/>
          <w:szCs w:val="22"/>
        </w:rPr>
      </w:pPr>
      <w:r w:rsidRPr="009656FA">
        <w:rPr>
          <w:i/>
          <w:lang w:eastAsia="en-GB"/>
        </w:rPr>
        <w:t>-</w:t>
      </w:r>
      <w:r w:rsidRPr="009656FA">
        <w:rPr>
          <w:i/>
          <w:lang w:eastAsia="en-GB"/>
        </w:rPr>
        <w:tab/>
        <w:t>PT-RS is transmitted to the UE.</w:t>
      </w:r>
    </w:p>
    <w:p w14:paraId="186A5092" w14:textId="56A59AE9" w:rsidR="009656FA" w:rsidRPr="00E22352" w:rsidRDefault="009656FA" w:rsidP="009656FA">
      <w:pPr>
        <w:ind w:firstLine="284"/>
        <w:jc w:val="both"/>
        <w:rPr>
          <w:b/>
          <w:i/>
          <w:sz w:val="22"/>
          <w:szCs w:val="22"/>
        </w:rPr>
      </w:pPr>
      <w:r w:rsidRPr="00E22352">
        <w:rPr>
          <w:b/>
          <w:i/>
          <w:sz w:val="22"/>
          <w:szCs w:val="22"/>
        </w:rPr>
        <w:t xml:space="preserve">Proposal </w:t>
      </w:r>
      <w:r w:rsidR="00E05E45">
        <w:rPr>
          <w:b/>
          <w:i/>
          <w:sz w:val="22"/>
          <w:szCs w:val="22"/>
        </w:rPr>
        <w:t>3</w:t>
      </w:r>
      <w:r w:rsidRPr="00E22352">
        <w:rPr>
          <w:b/>
          <w:i/>
          <w:sz w:val="22"/>
          <w:szCs w:val="22"/>
        </w:rPr>
        <w:t xml:space="preserve">: </w:t>
      </w:r>
      <w:r>
        <w:rPr>
          <w:b/>
          <w:i/>
          <w:sz w:val="22"/>
          <w:szCs w:val="22"/>
        </w:rPr>
        <w:t>Number of DMRS ports can be increased when PT-RS is present in order to increase number of total layers for co-scheduled UEs</w:t>
      </w:r>
      <w:r w:rsidRPr="00E22352">
        <w:rPr>
          <w:b/>
          <w:i/>
          <w:sz w:val="22"/>
          <w:szCs w:val="22"/>
        </w:rPr>
        <w:t>.</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900277D"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743293">
        <w:rPr>
          <w:sz w:val="22"/>
          <w:szCs w:val="22"/>
          <w:lang w:eastAsia="zh-CN"/>
        </w:rPr>
        <w:t xml:space="preserve">provided some discussion on </w:t>
      </w:r>
      <w:r w:rsidR="00A12C57">
        <w:rPr>
          <w:sz w:val="22"/>
          <w:szCs w:val="22"/>
          <w:lang w:eastAsia="zh-CN"/>
        </w:rPr>
        <w:t>RS enhancement for multi-TRP operation</w:t>
      </w:r>
      <w:r>
        <w:rPr>
          <w:sz w:val="22"/>
          <w:szCs w:val="22"/>
          <w:lang w:eastAsia="zh-CN"/>
        </w:rPr>
        <w:t xml:space="preserve">. </w:t>
      </w:r>
      <w:r w:rsidR="00BF1A29">
        <w:rPr>
          <w:sz w:val="22"/>
          <w:szCs w:val="22"/>
          <w:lang w:eastAsia="zh-CN"/>
        </w:rPr>
        <w:t>From the discussion, we have achieved the following proposals.</w:t>
      </w:r>
    </w:p>
    <w:p w14:paraId="4DB0DC3F" w14:textId="77777777" w:rsidR="00A12C57" w:rsidRDefault="00A12C57" w:rsidP="00A12C57">
      <w:pPr>
        <w:ind w:firstLine="284"/>
        <w:jc w:val="both"/>
        <w:rPr>
          <w:b/>
          <w:i/>
          <w:sz w:val="22"/>
          <w:szCs w:val="22"/>
        </w:rPr>
      </w:pPr>
      <w:r w:rsidRPr="00E22352">
        <w:rPr>
          <w:b/>
          <w:i/>
          <w:sz w:val="22"/>
          <w:szCs w:val="22"/>
        </w:rPr>
        <w:t>Proposal 1: To track phase shifts from different links, for multi-TRP/panel operation, more than 1 PT-RS ports should be supported.</w:t>
      </w:r>
    </w:p>
    <w:p w14:paraId="71459144" w14:textId="77777777" w:rsidR="00436F28" w:rsidRPr="00E22352" w:rsidRDefault="00436F28" w:rsidP="00436F28">
      <w:pPr>
        <w:ind w:firstLine="284"/>
        <w:jc w:val="both"/>
        <w:rPr>
          <w:b/>
          <w:i/>
          <w:sz w:val="22"/>
          <w:szCs w:val="22"/>
        </w:rPr>
      </w:pPr>
      <w:r>
        <w:rPr>
          <w:b/>
          <w:i/>
          <w:sz w:val="22"/>
          <w:szCs w:val="22"/>
        </w:rPr>
        <w:t>Proposal 2: The association between a PT-RS port to a UE antenna port(s) group should be identified.</w:t>
      </w:r>
    </w:p>
    <w:p w14:paraId="0B107013" w14:textId="5CC711DB" w:rsidR="00743293" w:rsidRPr="00743293" w:rsidRDefault="00A12C57" w:rsidP="00743293">
      <w:pPr>
        <w:ind w:firstLine="284"/>
        <w:jc w:val="both"/>
        <w:rPr>
          <w:b/>
          <w:i/>
          <w:sz w:val="22"/>
          <w:szCs w:val="22"/>
          <w:lang w:val="en-US" w:eastAsia="zh-CN"/>
        </w:rPr>
      </w:pPr>
      <w:r w:rsidRPr="00E22352">
        <w:rPr>
          <w:b/>
          <w:i/>
          <w:sz w:val="22"/>
          <w:szCs w:val="22"/>
        </w:rPr>
        <w:t xml:space="preserve">Proposal </w:t>
      </w:r>
      <w:r w:rsidR="00436F28">
        <w:rPr>
          <w:b/>
          <w:i/>
          <w:sz w:val="22"/>
          <w:szCs w:val="22"/>
        </w:rPr>
        <w:t>3</w:t>
      </w:r>
      <w:r w:rsidRPr="00E22352">
        <w:rPr>
          <w:b/>
          <w:i/>
          <w:sz w:val="22"/>
          <w:szCs w:val="22"/>
        </w:rPr>
        <w:t xml:space="preserve">: </w:t>
      </w:r>
      <w:r>
        <w:rPr>
          <w:b/>
          <w:i/>
          <w:sz w:val="22"/>
          <w:szCs w:val="22"/>
        </w:rPr>
        <w:t>Number of DMRS ports can be increased when PT-RS is present in order to increase number of total layers for co-scheduled UEs</w:t>
      </w:r>
      <w:r w:rsidRPr="00E22352">
        <w:rPr>
          <w:b/>
          <w:i/>
          <w:sz w:val="22"/>
          <w:szCs w:val="22"/>
        </w:rPr>
        <w: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02F9D65A" w:rsidR="003D2F94" w:rsidRDefault="00A12C57" w:rsidP="00A12C57">
      <w:pPr>
        <w:numPr>
          <w:ilvl w:val="0"/>
          <w:numId w:val="2"/>
        </w:numPr>
        <w:rPr>
          <w:sz w:val="22"/>
          <w:szCs w:val="22"/>
          <w:lang w:val="en-US" w:eastAsia="zh-CN"/>
        </w:rPr>
      </w:pPr>
      <w:r>
        <w:rPr>
          <w:sz w:val="22"/>
          <w:szCs w:val="22"/>
          <w:lang w:val="en-US" w:eastAsia="zh-CN"/>
        </w:rPr>
        <w:t>RP-18145</w:t>
      </w:r>
      <w:r w:rsidR="001D32E8">
        <w:rPr>
          <w:sz w:val="22"/>
          <w:szCs w:val="22"/>
          <w:lang w:val="en-US" w:eastAsia="zh-CN"/>
        </w:rPr>
        <w:t xml:space="preserve">3. </w:t>
      </w:r>
      <w:r w:rsidRPr="00A12C57">
        <w:rPr>
          <w:sz w:val="22"/>
          <w:szCs w:val="22"/>
          <w:lang w:val="en-US" w:eastAsia="zh-CN"/>
        </w:rPr>
        <w:t>WI Proposal on NR MIMO Enhancements</w:t>
      </w:r>
      <w:r w:rsidR="001D32E8">
        <w:rPr>
          <w:sz w:val="22"/>
          <w:szCs w:val="22"/>
          <w:lang w:val="en-US" w:eastAsia="zh-CN"/>
        </w:rPr>
        <w:t xml:space="preserve">. </w:t>
      </w:r>
      <w:r>
        <w:rPr>
          <w:sz w:val="22"/>
          <w:szCs w:val="22"/>
          <w:lang w:val="en-US" w:eastAsia="zh-CN"/>
        </w:rPr>
        <w:t>Samsung</w:t>
      </w:r>
    </w:p>
    <w:sectPr w:rsidR="003D2F94"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4B4372" w:rsidRDefault="004B4372">
      <w:r>
        <w:separator/>
      </w:r>
    </w:p>
  </w:endnote>
  <w:endnote w:type="continuationSeparator" w:id="0">
    <w:p w14:paraId="071F1724" w14:textId="77777777" w:rsidR="004B4372" w:rsidRDefault="004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4B4372" w:rsidRDefault="004B43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4B4372" w:rsidRDefault="004B43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4B4372" w:rsidRDefault="004B43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0494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494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4B4372" w:rsidRDefault="004B4372">
      <w:r>
        <w:separator/>
      </w:r>
    </w:p>
  </w:footnote>
  <w:footnote w:type="continuationSeparator" w:id="0">
    <w:p w14:paraId="439D2973" w14:textId="77777777" w:rsidR="004B4372" w:rsidRDefault="004B4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4B4372" w:rsidRDefault="004B43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636600"/>
    <w:multiLevelType w:val="hybridMultilevel"/>
    <w:tmpl w:val="A3EE8334"/>
    <w:lvl w:ilvl="0" w:tplc="F738EB96">
      <w:start w:val="1"/>
      <w:numFmt w:val="bullet"/>
      <w:lvlText w:val="•"/>
      <w:lvlJc w:val="left"/>
      <w:pPr>
        <w:tabs>
          <w:tab w:val="num" w:pos="720"/>
        </w:tabs>
        <w:ind w:left="720" w:hanging="360"/>
      </w:pPr>
      <w:rPr>
        <w:rFonts w:ascii="Arial" w:hAnsi="Arial" w:hint="default"/>
      </w:rPr>
    </w:lvl>
    <w:lvl w:ilvl="1" w:tplc="58BC96FC">
      <w:start w:val="110"/>
      <w:numFmt w:val="bullet"/>
      <w:lvlText w:val="–"/>
      <w:lvlJc w:val="left"/>
      <w:pPr>
        <w:tabs>
          <w:tab w:val="num" w:pos="1440"/>
        </w:tabs>
        <w:ind w:left="1440" w:hanging="360"/>
      </w:pPr>
      <w:rPr>
        <w:rFonts w:ascii="Arial" w:hAnsi="Arial" w:hint="default"/>
      </w:rPr>
    </w:lvl>
    <w:lvl w:ilvl="2" w:tplc="C2FCB2E4" w:tentative="1">
      <w:start w:val="1"/>
      <w:numFmt w:val="bullet"/>
      <w:lvlText w:val="•"/>
      <w:lvlJc w:val="left"/>
      <w:pPr>
        <w:tabs>
          <w:tab w:val="num" w:pos="2160"/>
        </w:tabs>
        <w:ind w:left="2160" w:hanging="360"/>
      </w:pPr>
      <w:rPr>
        <w:rFonts w:ascii="Arial" w:hAnsi="Arial" w:hint="default"/>
      </w:rPr>
    </w:lvl>
    <w:lvl w:ilvl="3" w:tplc="5AE4436A" w:tentative="1">
      <w:start w:val="1"/>
      <w:numFmt w:val="bullet"/>
      <w:lvlText w:val="•"/>
      <w:lvlJc w:val="left"/>
      <w:pPr>
        <w:tabs>
          <w:tab w:val="num" w:pos="2880"/>
        </w:tabs>
        <w:ind w:left="2880" w:hanging="360"/>
      </w:pPr>
      <w:rPr>
        <w:rFonts w:ascii="Arial" w:hAnsi="Arial" w:hint="default"/>
      </w:rPr>
    </w:lvl>
    <w:lvl w:ilvl="4" w:tplc="89504578" w:tentative="1">
      <w:start w:val="1"/>
      <w:numFmt w:val="bullet"/>
      <w:lvlText w:val="•"/>
      <w:lvlJc w:val="left"/>
      <w:pPr>
        <w:tabs>
          <w:tab w:val="num" w:pos="3600"/>
        </w:tabs>
        <w:ind w:left="3600" w:hanging="360"/>
      </w:pPr>
      <w:rPr>
        <w:rFonts w:ascii="Arial" w:hAnsi="Arial" w:hint="default"/>
      </w:rPr>
    </w:lvl>
    <w:lvl w:ilvl="5" w:tplc="6712B8F8" w:tentative="1">
      <w:start w:val="1"/>
      <w:numFmt w:val="bullet"/>
      <w:lvlText w:val="•"/>
      <w:lvlJc w:val="left"/>
      <w:pPr>
        <w:tabs>
          <w:tab w:val="num" w:pos="4320"/>
        </w:tabs>
        <w:ind w:left="4320" w:hanging="360"/>
      </w:pPr>
      <w:rPr>
        <w:rFonts w:ascii="Arial" w:hAnsi="Arial" w:hint="default"/>
      </w:rPr>
    </w:lvl>
    <w:lvl w:ilvl="6" w:tplc="82EE55D0" w:tentative="1">
      <w:start w:val="1"/>
      <w:numFmt w:val="bullet"/>
      <w:lvlText w:val="•"/>
      <w:lvlJc w:val="left"/>
      <w:pPr>
        <w:tabs>
          <w:tab w:val="num" w:pos="5040"/>
        </w:tabs>
        <w:ind w:left="5040" w:hanging="360"/>
      </w:pPr>
      <w:rPr>
        <w:rFonts w:ascii="Arial" w:hAnsi="Arial" w:hint="default"/>
      </w:rPr>
    </w:lvl>
    <w:lvl w:ilvl="7" w:tplc="91F83D8E" w:tentative="1">
      <w:start w:val="1"/>
      <w:numFmt w:val="bullet"/>
      <w:lvlText w:val="•"/>
      <w:lvlJc w:val="left"/>
      <w:pPr>
        <w:tabs>
          <w:tab w:val="num" w:pos="5760"/>
        </w:tabs>
        <w:ind w:left="5760" w:hanging="360"/>
      </w:pPr>
      <w:rPr>
        <w:rFonts w:ascii="Arial" w:hAnsi="Arial" w:hint="default"/>
      </w:rPr>
    </w:lvl>
    <w:lvl w:ilvl="8" w:tplc="BF5847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A91F40"/>
    <w:multiLevelType w:val="hybridMultilevel"/>
    <w:tmpl w:val="0F5A2DBC"/>
    <w:lvl w:ilvl="0" w:tplc="E0025060">
      <w:start w:val="1"/>
      <w:numFmt w:val="bullet"/>
      <w:lvlText w:val="•"/>
      <w:lvlJc w:val="left"/>
      <w:pPr>
        <w:tabs>
          <w:tab w:val="num" w:pos="720"/>
        </w:tabs>
        <w:ind w:left="720" w:hanging="360"/>
      </w:pPr>
      <w:rPr>
        <w:rFonts w:ascii="Arial" w:hAnsi="Arial" w:hint="default"/>
      </w:rPr>
    </w:lvl>
    <w:lvl w:ilvl="1" w:tplc="F66AC09E" w:tentative="1">
      <w:start w:val="1"/>
      <w:numFmt w:val="bullet"/>
      <w:lvlText w:val="•"/>
      <w:lvlJc w:val="left"/>
      <w:pPr>
        <w:tabs>
          <w:tab w:val="num" w:pos="1440"/>
        </w:tabs>
        <w:ind w:left="1440" w:hanging="360"/>
      </w:pPr>
      <w:rPr>
        <w:rFonts w:ascii="Arial" w:hAnsi="Arial" w:hint="default"/>
      </w:rPr>
    </w:lvl>
    <w:lvl w:ilvl="2" w:tplc="0D8C369E" w:tentative="1">
      <w:start w:val="1"/>
      <w:numFmt w:val="bullet"/>
      <w:lvlText w:val="•"/>
      <w:lvlJc w:val="left"/>
      <w:pPr>
        <w:tabs>
          <w:tab w:val="num" w:pos="2160"/>
        </w:tabs>
        <w:ind w:left="2160" w:hanging="360"/>
      </w:pPr>
      <w:rPr>
        <w:rFonts w:ascii="Arial" w:hAnsi="Arial" w:hint="default"/>
      </w:rPr>
    </w:lvl>
    <w:lvl w:ilvl="3" w:tplc="92FC6D64" w:tentative="1">
      <w:start w:val="1"/>
      <w:numFmt w:val="bullet"/>
      <w:lvlText w:val="•"/>
      <w:lvlJc w:val="left"/>
      <w:pPr>
        <w:tabs>
          <w:tab w:val="num" w:pos="2880"/>
        </w:tabs>
        <w:ind w:left="2880" w:hanging="360"/>
      </w:pPr>
      <w:rPr>
        <w:rFonts w:ascii="Arial" w:hAnsi="Arial" w:hint="default"/>
      </w:rPr>
    </w:lvl>
    <w:lvl w:ilvl="4" w:tplc="27FE9C40" w:tentative="1">
      <w:start w:val="1"/>
      <w:numFmt w:val="bullet"/>
      <w:lvlText w:val="•"/>
      <w:lvlJc w:val="left"/>
      <w:pPr>
        <w:tabs>
          <w:tab w:val="num" w:pos="3600"/>
        </w:tabs>
        <w:ind w:left="3600" w:hanging="360"/>
      </w:pPr>
      <w:rPr>
        <w:rFonts w:ascii="Arial" w:hAnsi="Arial" w:hint="default"/>
      </w:rPr>
    </w:lvl>
    <w:lvl w:ilvl="5" w:tplc="F0B29C24" w:tentative="1">
      <w:start w:val="1"/>
      <w:numFmt w:val="bullet"/>
      <w:lvlText w:val="•"/>
      <w:lvlJc w:val="left"/>
      <w:pPr>
        <w:tabs>
          <w:tab w:val="num" w:pos="4320"/>
        </w:tabs>
        <w:ind w:left="4320" w:hanging="360"/>
      </w:pPr>
      <w:rPr>
        <w:rFonts w:ascii="Arial" w:hAnsi="Arial" w:hint="default"/>
      </w:rPr>
    </w:lvl>
    <w:lvl w:ilvl="6" w:tplc="B7CC93F8" w:tentative="1">
      <w:start w:val="1"/>
      <w:numFmt w:val="bullet"/>
      <w:lvlText w:val="•"/>
      <w:lvlJc w:val="left"/>
      <w:pPr>
        <w:tabs>
          <w:tab w:val="num" w:pos="5040"/>
        </w:tabs>
        <w:ind w:left="5040" w:hanging="360"/>
      </w:pPr>
      <w:rPr>
        <w:rFonts w:ascii="Arial" w:hAnsi="Arial" w:hint="default"/>
      </w:rPr>
    </w:lvl>
    <w:lvl w:ilvl="7" w:tplc="3FEA6FD0" w:tentative="1">
      <w:start w:val="1"/>
      <w:numFmt w:val="bullet"/>
      <w:lvlText w:val="•"/>
      <w:lvlJc w:val="left"/>
      <w:pPr>
        <w:tabs>
          <w:tab w:val="num" w:pos="5760"/>
        </w:tabs>
        <w:ind w:left="5760" w:hanging="360"/>
      </w:pPr>
      <w:rPr>
        <w:rFonts w:ascii="Arial" w:hAnsi="Arial" w:hint="default"/>
      </w:rPr>
    </w:lvl>
    <w:lvl w:ilvl="8" w:tplc="EB8616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8761C6"/>
    <w:multiLevelType w:val="hybridMultilevel"/>
    <w:tmpl w:val="6214F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13"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0357A53"/>
    <w:multiLevelType w:val="hybridMultilevel"/>
    <w:tmpl w:val="333E373A"/>
    <w:lvl w:ilvl="0" w:tplc="3E14E602">
      <w:start w:val="1"/>
      <w:numFmt w:val="bullet"/>
      <w:lvlText w:val="•"/>
      <w:lvlJc w:val="left"/>
      <w:pPr>
        <w:tabs>
          <w:tab w:val="num" w:pos="720"/>
        </w:tabs>
        <w:ind w:left="720" w:hanging="360"/>
      </w:pPr>
      <w:rPr>
        <w:rFonts w:ascii="Arial" w:hAnsi="Arial" w:hint="default"/>
      </w:rPr>
    </w:lvl>
    <w:lvl w:ilvl="1" w:tplc="6A8E682A" w:tentative="1">
      <w:start w:val="1"/>
      <w:numFmt w:val="bullet"/>
      <w:lvlText w:val="•"/>
      <w:lvlJc w:val="left"/>
      <w:pPr>
        <w:tabs>
          <w:tab w:val="num" w:pos="1440"/>
        </w:tabs>
        <w:ind w:left="1440" w:hanging="360"/>
      </w:pPr>
      <w:rPr>
        <w:rFonts w:ascii="Arial" w:hAnsi="Arial" w:hint="default"/>
      </w:rPr>
    </w:lvl>
    <w:lvl w:ilvl="2" w:tplc="9C502CC0" w:tentative="1">
      <w:start w:val="1"/>
      <w:numFmt w:val="bullet"/>
      <w:lvlText w:val="•"/>
      <w:lvlJc w:val="left"/>
      <w:pPr>
        <w:tabs>
          <w:tab w:val="num" w:pos="2160"/>
        </w:tabs>
        <w:ind w:left="2160" w:hanging="360"/>
      </w:pPr>
      <w:rPr>
        <w:rFonts w:ascii="Arial" w:hAnsi="Arial" w:hint="default"/>
      </w:rPr>
    </w:lvl>
    <w:lvl w:ilvl="3" w:tplc="3AEAA56A" w:tentative="1">
      <w:start w:val="1"/>
      <w:numFmt w:val="bullet"/>
      <w:lvlText w:val="•"/>
      <w:lvlJc w:val="left"/>
      <w:pPr>
        <w:tabs>
          <w:tab w:val="num" w:pos="2880"/>
        </w:tabs>
        <w:ind w:left="2880" w:hanging="360"/>
      </w:pPr>
      <w:rPr>
        <w:rFonts w:ascii="Arial" w:hAnsi="Arial" w:hint="default"/>
      </w:rPr>
    </w:lvl>
    <w:lvl w:ilvl="4" w:tplc="6F72ED32" w:tentative="1">
      <w:start w:val="1"/>
      <w:numFmt w:val="bullet"/>
      <w:lvlText w:val="•"/>
      <w:lvlJc w:val="left"/>
      <w:pPr>
        <w:tabs>
          <w:tab w:val="num" w:pos="3600"/>
        </w:tabs>
        <w:ind w:left="3600" w:hanging="360"/>
      </w:pPr>
      <w:rPr>
        <w:rFonts w:ascii="Arial" w:hAnsi="Arial" w:hint="default"/>
      </w:rPr>
    </w:lvl>
    <w:lvl w:ilvl="5" w:tplc="497695B4" w:tentative="1">
      <w:start w:val="1"/>
      <w:numFmt w:val="bullet"/>
      <w:lvlText w:val="•"/>
      <w:lvlJc w:val="left"/>
      <w:pPr>
        <w:tabs>
          <w:tab w:val="num" w:pos="4320"/>
        </w:tabs>
        <w:ind w:left="4320" w:hanging="360"/>
      </w:pPr>
      <w:rPr>
        <w:rFonts w:ascii="Arial" w:hAnsi="Arial" w:hint="default"/>
      </w:rPr>
    </w:lvl>
    <w:lvl w:ilvl="6" w:tplc="B88C6134" w:tentative="1">
      <w:start w:val="1"/>
      <w:numFmt w:val="bullet"/>
      <w:lvlText w:val="•"/>
      <w:lvlJc w:val="left"/>
      <w:pPr>
        <w:tabs>
          <w:tab w:val="num" w:pos="5040"/>
        </w:tabs>
        <w:ind w:left="5040" w:hanging="360"/>
      </w:pPr>
      <w:rPr>
        <w:rFonts w:ascii="Arial" w:hAnsi="Arial" w:hint="default"/>
      </w:rPr>
    </w:lvl>
    <w:lvl w:ilvl="7" w:tplc="755000FA" w:tentative="1">
      <w:start w:val="1"/>
      <w:numFmt w:val="bullet"/>
      <w:lvlText w:val="•"/>
      <w:lvlJc w:val="left"/>
      <w:pPr>
        <w:tabs>
          <w:tab w:val="num" w:pos="5760"/>
        </w:tabs>
        <w:ind w:left="5760" w:hanging="360"/>
      </w:pPr>
      <w:rPr>
        <w:rFonts w:ascii="Arial" w:hAnsi="Arial" w:hint="default"/>
      </w:rPr>
    </w:lvl>
    <w:lvl w:ilvl="8" w:tplc="D248AC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9" w15:restartNumberingAfterBreak="0">
    <w:nsid w:val="384C684B"/>
    <w:multiLevelType w:val="hybridMultilevel"/>
    <w:tmpl w:val="85CA2F52"/>
    <w:lvl w:ilvl="0" w:tplc="CC58C578">
      <w:start w:val="1"/>
      <w:numFmt w:val="bullet"/>
      <w:lvlText w:val="•"/>
      <w:lvlJc w:val="left"/>
      <w:pPr>
        <w:tabs>
          <w:tab w:val="num" w:pos="720"/>
        </w:tabs>
        <w:ind w:left="720" w:hanging="360"/>
      </w:pPr>
      <w:rPr>
        <w:rFonts w:ascii="Arial" w:hAnsi="Arial" w:hint="default"/>
      </w:rPr>
    </w:lvl>
    <w:lvl w:ilvl="1" w:tplc="2C565E34" w:tentative="1">
      <w:start w:val="1"/>
      <w:numFmt w:val="bullet"/>
      <w:lvlText w:val="•"/>
      <w:lvlJc w:val="left"/>
      <w:pPr>
        <w:tabs>
          <w:tab w:val="num" w:pos="1440"/>
        </w:tabs>
        <w:ind w:left="1440" w:hanging="360"/>
      </w:pPr>
      <w:rPr>
        <w:rFonts w:ascii="Arial" w:hAnsi="Arial" w:hint="default"/>
      </w:rPr>
    </w:lvl>
    <w:lvl w:ilvl="2" w:tplc="78B4025C" w:tentative="1">
      <w:start w:val="1"/>
      <w:numFmt w:val="bullet"/>
      <w:lvlText w:val="•"/>
      <w:lvlJc w:val="left"/>
      <w:pPr>
        <w:tabs>
          <w:tab w:val="num" w:pos="2160"/>
        </w:tabs>
        <w:ind w:left="2160" w:hanging="360"/>
      </w:pPr>
      <w:rPr>
        <w:rFonts w:ascii="Arial" w:hAnsi="Arial" w:hint="default"/>
      </w:rPr>
    </w:lvl>
    <w:lvl w:ilvl="3" w:tplc="FB00BC90" w:tentative="1">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3"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5"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42" w15:restartNumberingAfterBreak="0">
    <w:nsid w:val="57E365A7"/>
    <w:multiLevelType w:val="hybridMultilevel"/>
    <w:tmpl w:val="FBD81A16"/>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8527772"/>
    <w:multiLevelType w:val="hybridMultilevel"/>
    <w:tmpl w:val="2F3EB9C2"/>
    <w:lvl w:ilvl="0" w:tplc="BF1C0912">
      <w:start w:val="1"/>
      <w:numFmt w:val="bullet"/>
      <w:lvlText w:val="–"/>
      <w:lvlJc w:val="left"/>
      <w:pPr>
        <w:tabs>
          <w:tab w:val="num" w:pos="720"/>
        </w:tabs>
        <w:ind w:left="720" w:hanging="360"/>
      </w:pPr>
      <w:rPr>
        <w:rFonts w:ascii="Arial" w:hAnsi="Arial" w:hint="default"/>
      </w:rPr>
    </w:lvl>
    <w:lvl w:ilvl="1" w:tplc="5014A296">
      <w:start w:val="1"/>
      <w:numFmt w:val="bullet"/>
      <w:lvlText w:val="–"/>
      <w:lvlJc w:val="left"/>
      <w:pPr>
        <w:tabs>
          <w:tab w:val="num" w:pos="1440"/>
        </w:tabs>
        <w:ind w:left="1440" w:hanging="360"/>
      </w:pPr>
      <w:rPr>
        <w:rFonts w:ascii="Arial" w:hAnsi="Arial" w:hint="default"/>
      </w:rPr>
    </w:lvl>
    <w:lvl w:ilvl="2" w:tplc="D3BC60F4" w:tentative="1">
      <w:start w:val="1"/>
      <w:numFmt w:val="bullet"/>
      <w:lvlText w:val="–"/>
      <w:lvlJc w:val="left"/>
      <w:pPr>
        <w:tabs>
          <w:tab w:val="num" w:pos="2160"/>
        </w:tabs>
        <w:ind w:left="2160" w:hanging="360"/>
      </w:pPr>
      <w:rPr>
        <w:rFonts w:ascii="Arial" w:hAnsi="Arial" w:hint="default"/>
      </w:rPr>
    </w:lvl>
    <w:lvl w:ilvl="3" w:tplc="06A42F60" w:tentative="1">
      <w:start w:val="1"/>
      <w:numFmt w:val="bullet"/>
      <w:lvlText w:val="–"/>
      <w:lvlJc w:val="left"/>
      <w:pPr>
        <w:tabs>
          <w:tab w:val="num" w:pos="2880"/>
        </w:tabs>
        <w:ind w:left="2880" w:hanging="360"/>
      </w:pPr>
      <w:rPr>
        <w:rFonts w:ascii="Arial" w:hAnsi="Arial" w:hint="default"/>
      </w:rPr>
    </w:lvl>
    <w:lvl w:ilvl="4" w:tplc="F06E64A8" w:tentative="1">
      <w:start w:val="1"/>
      <w:numFmt w:val="bullet"/>
      <w:lvlText w:val="–"/>
      <w:lvlJc w:val="left"/>
      <w:pPr>
        <w:tabs>
          <w:tab w:val="num" w:pos="3600"/>
        </w:tabs>
        <w:ind w:left="3600" w:hanging="360"/>
      </w:pPr>
      <w:rPr>
        <w:rFonts w:ascii="Arial" w:hAnsi="Arial" w:hint="default"/>
      </w:rPr>
    </w:lvl>
    <w:lvl w:ilvl="5" w:tplc="DB1A2C50" w:tentative="1">
      <w:start w:val="1"/>
      <w:numFmt w:val="bullet"/>
      <w:lvlText w:val="–"/>
      <w:lvlJc w:val="left"/>
      <w:pPr>
        <w:tabs>
          <w:tab w:val="num" w:pos="4320"/>
        </w:tabs>
        <w:ind w:left="4320" w:hanging="360"/>
      </w:pPr>
      <w:rPr>
        <w:rFonts w:ascii="Arial" w:hAnsi="Arial" w:hint="default"/>
      </w:rPr>
    </w:lvl>
    <w:lvl w:ilvl="6" w:tplc="65BAFE94" w:tentative="1">
      <w:start w:val="1"/>
      <w:numFmt w:val="bullet"/>
      <w:lvlText w:val="–"/>
      <w:lvlJc w:val="left"/>
      <w:pPr>
        <w:tabs>
          <w:tab w:val="num" w:pos="5040"/>
        </w:tabs>
        <w:ind w:left="5040" w:hanging="360"/>
      </w:pPr>
      <w:rPr>
        <w:rFonts w:ascii="Arial" w:hAnsi="Arial" w:hint="default"/>
      </w:rPr>
    </w:lvl>
    <w:lvl w:ilvl="7" w:tplc="F6E087E6" w:tentative="1">
      <w:start w:val="1"/>
      <w:numFmt w:val="bullet"/>
      <w:lvlText w:val="–"/>
      <w:lvlJc w:val="left"/>
      <w:pPr>
        <w:tabs>
          <w:tab w:val="num" w:pos="5760"/>
        </w:tabs>
        <w:ind w:left="5760" w:hanging="360"/>
      </w:pPr>
      <w:rPr>
        <w:rFonts w:ascii="Arial" w:hAnsi="Arial" w:hint="default"/>
      </w:rPr>
    </w:lvl>
    <w:lvl w:ilvl="8" w:tplc="0664626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A52BF48"/>
    <w:multiLevelType w:val="singleLevel"/>
    <w:tmpl w:val="5A52BF48"/>
    <w:lvl w:ilvl="0">
      <w:start w:val="1"/>
      <w:numFmt w:val="decimal"/>
      <w:suff w:val="nothing"/>
      <w:lvlText w:val="%1."/>
      <w:lvlJc w:val="left"/>
    </w:lvl>
  </w:abstractNum>
  <w:abstractNum w:abstractNumId="45" w15:restartNumberingAfterBreak="0">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DEC7B88"/>
    <w:multiLevelType w:val="hybridMultilevel"/>
    <w:tmpl w:val="A29A7BFE"/>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9C1F2D"/>
    <w:multiLevelType w:val="hybridMultilevel"/>
    <w:tmpl w:val="6846AC2C"/>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A1429F"/>
    <w:multiLevelType w:val="hybridMultilevel"/>
    <w:tmpl w:val="2C6C7F18"/>
    <w:lvl w:ilvl="0" w:tplc="38D82BC8">
      <w:start w:val="1"/>
      <w:numFmt w:val="bullet"/>
      <w:lvlText w:val="•"/>
      <w:lvlJc w:val="left"/>
      <w:pPr>
        <w:tabs>
          <w:tab w:val="num" w:pos="720"/>
        </w:tabs>
        <w:ind w:left="720" w:hanging="360"/>
      </w:pPr>
      <w:rPr>
        <w:rFonts w:ascii="Arial" w:hAnsi="Arial" w:hint="default"/>
      </w:rPr>
    </w:lvl>
    <w:lvl w:ilvl="1" w:tplc="EDC68078" w:tentative="1">
      <w:start w:val="1"/>
      <w:numFmt w:val="bullet"/>
      <w:lvlText w:val="•"/>
      <w:lvlJc w:val="left"/>
      <w:pPr>
        <w:tabs>
          <w:tab w:val="num" w:pos="1440"/>
        </w:tabs>
        <w:ind w:left="1440" w:hanging="360"/>
      </w:pPr>
      <w:rPr>
        <w:rFonts w:ascii="Arial" w:hAnsi="Arial" w:hint="default"/>
      </w:rPr>
    </w:lvl>
    <w:lvl w:ilvl="2" w:tplc="2368B714" w:tentative="1">
      <w:start w:val="1"/>
      <w:numFmt w:val="bullet"/>
      <w:lvlText w:val="•"/>
      <w:lvlJc w:val="left"/>
      <w:pPr>
        <w:tabs>
          <w:tab w:val="num" w:pos="2160"/>
        </w:tabs>
        <w:ind w:left="2160" w:hanging="360"/>
      </w:pPr>
      <w:rPr>
        <w:rFonts w:ascii="Arial" w:hAnsi="Arial" w:hint="default"/>
      </w:rPr>
    </w:lvl>
    <w:lvl w:ilvl="3" w:tplc="02FA8DA4" w:tentative="1">
      <w:start w:val="1"/>
      <w:numFmt w:val="bullet"/>
      <w:lvlText w:val="•"/>
      <w:lvlJc w:val="left"/>
      <w:pPr>
        <w:tabs>
          <w:tab w:val="num" w:pos="2880"/>
        </w:tabs>
        <w:ind w:left="2880" w:hanging="360"/>
      </w:pPr>
      <w:rPr>
        <w:rFonts w:ascii="Arial" w:hAnsi="Arial" w:hint="default"/>
      </w:rPr>
    </w:lvl>
    <w:lvl w:ilvl="4" w:tplc="67BC280E" w:tentative="1">
      <w:start w:val="1"/>
      <w:numFmt w:val="bullet"/>
      <w:lvlText w:val="•"/>
      <w:lvlJc w:val="left"/>
      <w:pPr>
        <w:tabs>
          <w:tab w:val="num" w:pos="3600"/>
        </w:tabs>
        <w:ind w:left="3600" w:hanging="360"/>
      </w:pPr>
      <w:rPr>
        <w:rFonts w:ascii="Arial" w:hAnsi="Arial" w:hint="default"/>
      </w:rPr>
    </w:lvl>
    <w:lvl w:ilvl="5" w:tplc="19D8B620" w:tentative="1">
      <w:start w:val="1"/>
      <w:numFmt w:val="bullet"/>
      <w:lvlText w:val="•"/>
      <w:lvlJc w:val="left"/>
      <w:pPr>
        <w:tabs>
          <w:tab w:val="num" w:pos="4320"/>
        </w:tabs>
        <w:ind w:left="4320" w:hanging="360"/>
      </w:pPr>
      <w:rPr>
        <w:rFonts w:ascii="Arial" w:hAnsi="Arial" w:hint="default"/>
      </w:rPr>
    </w:lvl>
    <w:lvl w:ilvl="6" w:tplc="80A49706" w:tentative="1">
      <w:start w:val="1"/>
      <w:numFmt w:val="bullet"/>
      <w:lvlText w:val="•"/>
      <w:lvlJc w:val="left"/>
      <w:pPr>
        <w:tabs>
          <w:tab w:val="num" w:pos="5040"/>
        </w:tabs>
        <w:ind w:left="5040" w:hanging="360"/>
      </w:pPr>
      <w:rPr>
        <w:rFonts w:ascii="Arial" w:hAnsi="Arial" w:hint="default"/>
      </w:rPr>
    </w:lvl>
    <w:lvl w:ilvl="7" w:tplc="32D0D23C" w:tentative="1">
      <w:start w:val="1"/>
      <w:numFmt w:val="bullet"/>
      <w:lvlText w:val="•"/>
      <w:lvlJc w:val="left"/>
      <w:pPr>
        <w:tabs>
          <w:tab w:val="num" w:pos="5760"/>
        </w:tabs>
        <w:ind w:left="5760" w:hanging="360"/>
      </w:pPr>
      <w:rPr>
        <w:rFonts w:ascii="Arial" w:hAnsi="Arial" w:hint="default"/>
      </w:rPr>
    </w:lvl>
    <w:lvl w:ilvl="8" w:tplc="F6060024"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1"/>
  </w:num>
  <w:num w:numId="3">
    <w:abstractNumId w:val="60"/>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54"/>
  </w:num>
  <w:num w:numId="7">
    <w:abstractNumId w:val="51"/>
  </w:num>
  <w:num w:numId="8">
    <w:abstractNumId w:val="28"/>
  </w:num>
  <w:num w:numId="9">
    <w:abstractNumId w:val="14"/>
  </w:num>
  <w:num w:numId="10">
    <w:abstractNumId w:val="12"/>
  </w:num>
  <w:num w:numId="11">
    <w:abstractNumId w:val="35"/>
  </w:num>
  <w:num w:numId="12">
    <w:abstractNumId w:val="19"/>
  </w:num>
  <w:num w:numId="13">
    <w:abstractNumId w:val="30"/>
  </w:num>
  <w:num w:numId="14">
    <w:abstractNumId w:val="34"/>
  </w:num>
  <w:num w:numId="15">
    <w:abstractNumId w:val="36"/>
  </w:num>
  <w:num w:numId="16">
    <w:abstractNumId w:val="55"/>
  </w:num>
  <w:num w:numId="17">
    <w:abstractNumId w:val="53"/>
  </w:num>
  <w:num w:numId="18">
    <w:abstractNumId w:val="11"/>
  </w:num>
  <w:num w:numId="19">
    <w:abstractNumId w:val="27"/>
  </w:num>
  <w:num w:numId="20">
    <w:abstractNumId w:val="57"/>
  </w:num>
  <w:num w:numId="21">
    <w:abstractNumId w:val="1"/>
  </w:num>
  <w:num w:numId="22">
    <w:abstractNumId w:val="2"/>
  </w:num>
  <w:num w:numId="23">
    <w:abstractNumId w:val="17"/>
  </w:num>
  <w:num w:numId="24">
    <w:abstractNumId w:val="15"/>
  </w:num>
  <w:num w:numId="25">
    <w:abstractNumId w:val="49"/>
  </w:num>
  <w:num w:numId="26">
    <w:abstractNumId w:val="52"/>
  </w:num>
  <w:num w:numId="27">
    <w:abstractNumId w:val="6"/>
  </w:num>
  <w:num w:numId="28">
    <w:abstractNumId w:val="9"/>
  </w:num>
  <w:num w:numId="29">
    <w:abstractNumId w:val="40"/>
  </w:num>
  <w:num w:numId="30">
    <w:abstractNumId w:val="23"/>
  </w:num>
  <w:num w:numId="31">
    <w:abstractNumId w:val="33"/>
  </w:num>
  <w:num w:numId="32">
    <w:abstractNumId w:val="18"/>
  </w:num>
  <w:num w:numId="33">
    <w:abstractNumId w:val="58"/>
  </w:num>
  <w:num w:numId="34">
    <w:abstractNumId w:val="48"/>
  </w:num>
  <w:num w:numId="35">
    <w:abstractNumId w:val="3"/>
  </w:num>
  <w:num w:numId="36">
    <w:abstractNumId w:val="56"/>
  </w:num>
  <w:num w:numId="37">
    <w:abstractNumId w:val="13"/>
  </w:num>
  <w:num w:numId="38">
    <w:abstractNumId w:val="50"/>
  </w:num>
  <w:num w:numId="39">
    <w:abstractNumId w:val="47"/>
  </w:num>
  <w:num w:numId="40">
    <w:abstractNumId w:val="38"/>
  </w:num>
  <w:num w:numId="41">
    <w:abstractNumId w:val="31"/>
  </w:num>
  <w:num w:numId="42">
    <w:abstractNumId w:val="41"/>
  </w:num>
  <w:num w:numId="43">
    <w:abstractNumId w:val="42"/>
  </w:num>
  <w:num w:numId="44">
    <w:abstractNumId w:val="8"/>
  </w:num>
  <w:num w:numId="45">
    <w:abstractNumId w:val="45"/>
  </w:num>
  <w:num w:numId="46">
    <w:abstractNumId w:val="59"/>
  </w:num>
  <w:num w:numId="47">
    <w:abstractNumId w:val="46"/>
  </w:num>
  <w:num w:numId="48">
    <w:abstractNumId w:val="4"/>
  </w:num>
  <w:num w:numId="49">
    <w:abstractNumId w:val="25"/>
  </w:num>
  <w:num w:numId="50">
    <w:abstractNumId w:val="44"/>
  </w:num>
  <w:num w:numId="51">
    <w:abstractNumId w:val="16"/>
  </w:num>
  <w:num w:numId="52">
    <w:abstractNumId w:val="29"/>
  </w:num>
  <w:num w:numId="53">
    <w:abstractNumId w:val="7"/>
  </w:num>
  <w:num w:numId="54">
    <w:abstractNumId w:val="24"/>
  </w:num>
  <w:num w:numId="55">
    <w:abstractNumId w:val="37"/>
  </w:num>
  <w:num w:numId="56">
    <w:abstractNumId w:val="61"/>
  </w:num>
  <w:num w:numId="57">
    <w:abstractNumId w:val="43"/>
  </w:num>
  <w:num w:numId="58">
    <w:abstractNumId w:val="5"/>
  </w:num>
  <w:num w:numId="59">
    <w:abstractNumId w:val="39"/>
  </w:num>
  <w:num w:numId="60">
    <w:abstractNumId w:val="10"/>
  </w:num>
  <w:num w:numId="61">
    <w:abstractNumId w:val="2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941"/>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4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FDFFE653-F4E1-4F92-B417-2A0AEE184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676</Words>
  <Characters>3460</Characters>
  <Application>Microsoft Office Word</Application>
  <DocSecurity>0</DocSecurity>
  <Lines>60</Lines>
  <Paragraphs>31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4128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8</cp:revision>
  <cp:lastPrinted>2011-11-09T07:49:00Z</cp:lastPrinted>
  <dcterms:created xsi:type="dcterms:W3CDTF">2018-07-24T05:42:00Z</dcterms:created>
  <dcterms:modified xsi:type="dcterms:W3CDTF">2018-08-09T03:09:00Z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ef68d260-6ce4-4659-98d2-81c2653970a1</vt:lpwstr>
  </property>
  <property fmtid="{D5CDD505-2E9C-101B-9397-08002B2CF9AE}" pid="10" name="CTP_BU">
    <vt:lpwstr>NEXT GEN AND STANDARDS GROUP</vt:lpwstr>
  </property>
  <property fmtid="{D5CDD505-2E9C-101B-9397-08002B2CF9AE}" pid="11" name="CTP_TimeStamp">
    <vt:lpwstr>2018-08-09 03:09:59Z</vt:lpwstr>
  </property>
  <property fmtid="{D5CDD505-2E9C-101B-9397-08002B2CF9AE}" pid="12" name="ContentTypeId">
    <vt:lpwstr>0x010100E7203326D341CE4C85D524438E4584D9</vt:lpwstr>
  </property>
  <property fmtid="{D5CDD505-2E9C-101B-9397-08002B2CF9AE}" pid="13" name="CTPClassification">
    <vt:lpwstr>CTP_IC</vt:lpwstr>
  </property>
</Properties>
</file>